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A451A" w14:textId="2F7C39C6" w:rsidR="00472D0E" w:rsidRPr="00936072" w:rsidRDefault="00472D0E" w:rsidP="00472D0E">
      <w:pPr>
        <w:rPr>
          <w:rFonts w:ascii="Verdana" w:hAnsi="Verdana" w:cs="Verdana"/>
          <w:b/>
          <w:bCs/>
          <w:i/>
          <w:iCs/>
          <w:sz w:val="18"/>
          <w:szCs w:val="18"/>
        </w:rPr>
      </w:pPr>
      <w:r w:rsidRPr="00936072">
        <w:rPr>
          <w:rFonts w:ascii="Verdana" w:hAnsi="Verdana" w:cs="Verdana"/>
          <w:b/>
          <w:bCs/>
          <w:i/>
          <w:iCs/>
          <w:sz w:val="18"/>
          <w:szCs w:val="18"/>
        </w:rPr>
        <w:t>Please distribute this alert to any users within your agency who are responsible for</w:t>
      </w:r>
      <w:r w:rsidR="00A43877" w:rsidRPr="00936072">
        <w:rPr>
          <w:rFonts w:ascii="Verdana" w:hAnsi="Verdana" w:cs="Verdana"/>
          <w:b/>
          <w:bCs/>
          <w:i/>
          <w:iCs/>
          <w:sz w:val="18"/>
          <w:szCs w:val="18"/>
        </w:rPr>
        <w:t xml:space="preserve"> mass pay increases and fiscal year end blackout periods</w:t>
      </w:r>
      <w:r w:rsidRPr="00936072">
        <w:rPr>
          <w:rFonts w:ascii="Verdana" w:hAnsi="Verdana" w:cs="Verdana"/>
          <w:b/>
          <w:bCs/>
          <w:i/>
          <w:iCs/>
          <w:sz w:val="18"/>
          <w:szCs w:val="18"/>
        </w:rPr>
        <w:t>.</w:t>
      </w:r>
    </w:p>
    <w:p w14:paraId="1E19BBC2" w14:textId="77777777" w:rsidR="00472D0E" w:rsidRPr="00936072" w:rsidRDefault="00472D0E" w:rsidP="00C13502">
      <w:pPr>
        <w:rPr>
          <w:rFonts w:ascii="Verdana" w:hAnsi="Verdana" w:cs="Verdana"/>
          <w:b/>
          <w:sz w:val="18"/>
          <w:szCs w:val="18"/>
        </w:rPr>
      </w:pPr>
    </w:p>
    <w:p w14:paraId="5C44B5A0" w14:textId="77777777" w:rsidR="00472D0E" w:rsidRPr="00936072" w:rsidRDefault="00472D0E" w:rsidP="00C13502">
      <w:pPr>
        <w:rPr>
          <w:rFonts w:ascii="Verdana" w:hAnsi="Verdana" w:cs="Verdana"/>
          <w:b/>
          <w:sz w:val="18"/>
          <w:szCs w:val="18"/>
        </w:rPr>
      </w:pPr>
    </w:p>
    <w:p w14:paraId="52F8A526" w14:textId="0345F481" w:rsidR="00377242" w:rsidRPr="00936072" w:rsidRDefault="0053765C" w:rsidP="00C13502">
      <w:pPr>
        <w:rPr>
          <w:rFonts w:ascii="Verdana" w:hAnsi="Verdana" w:cs="Verdana"/>
          <w:b/>
          <w:sz w:val="18"/>
          <w:szCs w:val="18"/>
        </w:rPr>
      </w:pPr>
      <w:sdt>
        <w:sdtPr>
          <w:rPr>
            <w:rFonts w:ascii="Verdana" w:hAnsi="Verdana" w:cs="Verdana"/>
            <w:b/>
            <w:sz w:val="18"/>
            <w:szCs w:val="18"/>
          </w:rPr>
          <w:alias w:val="Title"/>
          <w:id w:val="1612978"/>
          <w:placeholder>
            <w:docPart w:val="04116DB7AC61479D8E108CB683CF94A8"/>
          </w:placeholder>
          <w:dataBinding w:prefixMappings="xmlns:ns0='http://purl.org/dc/elements/1.1/' xmlns:ns1='http://schemas.openxmlformats.org/package/2006/metadata/core-properties' " w:xpath="/ns1:coreProperties[1]/ns0:title[1]" w:storeItemID="{6C3C8BC8-F283-45AE-878A-BAB7291924A1}"/>
          <w:text/>
        </w:sdtPr>
        <w:sdtEndPr/>
        <w:sdtContent>
          <w:r w:rsidR="00A43877" w:rsidRPr="00936072">
            <w:rPr>
              <w:rFonts w:ascii="Verdana" w:hAnsi="Verdana" w:cs="Verdana"/>
              <w:b/>
              <w:sz w:val="18"/>
              <w:szCs w:val="18"/>
            </w:rPr>
            <w:t>July 20</w:t>
          </w:r>
          <w:r w:rsidR="009B6229" w:rsidRPr="00936072">
            <w:rPr>
              <w:rFonts w:ascii="Verdana" w:hAnsi="Verdana" w:cs="Verdana"/>
              <w:b/>
              <w:sz w:val="18"/>
              <w:szCs w:val="18"/>
            </w:rPr>
            <w:t>2</w:t>
          </w:r>
          <w:r w:rsidR="00C36418">
            <w:rPr>
              <w:rFonts w:ascii="Verdana" w:hAnsi="Verdana" w:cs="Verdana"/>
              <w:b/>
              <w:sz w:val="18"/>
              <w:szCs w:val="18"/>
            </w:rPr>
            <w:t>4</w:t>
          </w:r>
          <w:r w:rsidR="00A43877" w:rsidRPr="00936072">
            <w:rPr>
              <w:rFonts w:ascii="Verdana" w:hAnsi="Verdana" w:cs="Verdana"/>
              <w:b/>
              <w:sz w:val="18"/>
              <w:szCs w:val="18"/>
            </w:rPr>
            <w:t xml:space="preserve"> Mass Compensation Processing and Fiscal Year End Blackout Periods</w:t>
          </w:r>
        </w:sdtContent>
      </w:sdt>
      <w:r w:rsidR="00377242" w:rsidRPr="00936072">
        <w:rPr>
          <w:rFonts w:ascii="Verdana" w:hAnsi="Verdana" w:cs="Verdana"/>
          <w:b/>
          <w:sz w:val="18"/>
          <w:szCs w:val="18"/>
        </w:rPr>
        <w:t> </w:t>
      </w:r>
    </w:p>
    <w:p w14:paraId="27E47D78" w14:textId="77777777" w:rsidR="00685856" w:rsidRPr="00936072" w:rsidRDefault="00685856" w:rsidP="00C13502">
      <w:pPr>
        <w:rPr>
          <w:rFonts w:ascii="Verdana" w:hAnsi="Verdana" w:cs="Verdana"/>
          <w:b/>
          <w:sz w:val="18"/>
          <w:szCs w:val="18"/>
        </w:rPr>
      </w:pPr>
    </w:p>
    <w:p w14:paraId="571E34D7" w14:textId="230751BA" w:rsidR="002F259D" w:rsidRDefault="0053765C" w:rsidP="00913A67">
      <w:pPr>
        <w:numPr>
          <w:ilvl w:val="0"/>
          <w:numId w:val="25"/>
        </w:numPr>
        <w:rPr>
          <w:rFonts w:ascii="Verdana" w:hAnsi="Verdana" w:cs="Verdana"/>
          <w:sz w:val="18"/>
          <w:szCs w:val="18"/>
        </w:rPr>
      </w:pPr>
      <w:sdt>
        <w:sdtPr>
          <w:rPr>
            <w:rFonts w:ascii="Verdana" w:hAnsi="Verdana" w:cs="Verdana"/>
            <w:sz w:val="18"/>
            <w:szCs w:val="18"/>
          </w:rPr>
          <w:alias w:val="Subject"/>
          <w:id w:val="1612980"/>
          <w:placeholder>
            <w:docPart w:val="61A981B3F4AF4D319A4A58A67407E7B6"/>
          </w:placeholder>
          <w:dataBinding w:prefixMappings="xmlns:ns0='http://purl.org/dc/elements/1.1/' xmlns:ns1='http://schemas.openxmlformats.org/package/2006/metadata/core-properties' " w:xpath="/ns1:coreProperties[1]/ns0:subject[1]" w:storeItemID="{6C3C8BC8-F283-45AE-878A-BAB7291924A1}"/>
          <w:text/>
        </w:sdtPr>
        <w:sdtEndPr/>
        <w:sdtContent>
          <w:r w:rsidR="00A43877" w:rsidRPr="00936072">
            <w:rPr>
              <w:rFonts w:ascii="Verdana" w:hAnsi="Verdana" w:cs="Verdana"/>
              <w:sz w:val="18"/>
              <w:szCs w:val="18"/>
            </w:rPr>
            <w:t>Information regarding the schedule for the July 20</w:t>
          </w:r>
          <w:r w:rsidR="009B6229" w:rsidRPr="00936072">
            <w:rPr>
              <w:rFonts w:ascii="Verdana" w:hAnsi="Verdana" w:cs="Verdana"/>
              <w:sz w:val="18"/>
              <w:szCs w:val="18"/>
            </w:rPr>
            <w:t>2</w:t>
          </w:r>
          <w:r w:rsidR="00C36418">
            <w:rPr>
              <w:rFonts w:ascii="Verdana" w:hAnsi="Verdana" w:cs="Verdana"/>
              <w:sz w:val="18"/>
              <w:szCs w:val="18"/>
            </w:rPr>
            <w:t>4</w:t>
          </w:r>
          <w:r w:rsidR="00A43877" w:rsidRPr="00936072">
            <w:rPr>
              <w:rFonts w:ascii="Verdana" w:hAnsi="Verdana" w:cs="Verdana"/>
              <w:sz w:val="18"/>
              <w:szCs w:val="18"/>
            </w:rPr>
            <w:t xml:space="preserve"> mass compensation processing and fiscal year end blackout periods</w:t>
          </w:r>
        </w:sdtContent>
      </w:sdt>
      <w:r w:rsidR="00685856" w:rsidRPr="00936072">
        <w:rPr>
          <w:rFonts w:ascii="Verdana" w:hAnsi="Verdana" w:cs="Verdana"/>
          <w:sz w:val="18"/>
          <w:szCs w:val="18"/>
        </w:rPr>
        <w:t>.</w:t>
      </w:r>
    </w:p>
    <w:p w14:paraId="1D5DC531" w14:textId="567A07B1" w:rsidR="00517D98" w:rsidRPr="00517D98" w:rsidRDefault="00517D98" w:rsidP="00916E5E">
      <w:pPr>
        <w:numPr>
          <w:ilvl w:val="0"/>
          <w:numId w:val="25"/>
        </w:numPr>
        <w:rPr>
          <w:rFonts w:ascii="Verdana" w:hAnsi="Verdana" w:cs="Verdana"/>
          <w:sz w:val="18"/>
          <w:szCs w:val="18"/>
          <w:highlight w:val="yellow"/>
        </w:rPr>
      </w:pPr>
      <w:r w:rsidRPr="00293D83">
        <w:rPr>
          <w:rFonts w:ascii="Verdana" w:hAnsi="Verdana" w:cs="Verdana"/>
          <w:b/>
          <w:bCs/>
          <w:sz w:val="18"/>
          <w:szCs w:val="18"/>
          <w:highlight w:val="yellow"/>
        </w:rPr>
        <w:t>R</w:t>
      </w:r>
      <w:r w:rsidR="00754CC3" w:rsidRPr="00293D83">
        <w:rPr>
          <w:rFonts w:ascii="Verdana" w:hAnsi="Verdana" w:cs="Verdana"/>
          <w:b/>
          <w:bCs/>
          <w:sz w:val="18"/>
          <w:szCs w:val="18"/>
          <w:highlight w:val="yellow"/>
        </w:rPr>
        <w:t>evised Alert (06.20.2024):</w:t>
      </w:r>
      <w:r w:rsidRPr="00517D98">
        <w:rPr>
          <w:rFonts w:ascii="Verdana" w:hAnsi="Verdana" w:cs="Verdana"/>
          <w:sz w:val="18"/>
          <w:szCs w:val="18"/>
          <w:highlight w:val="yellow"/>
        </w:rPr>
        <w:t xml:space="preserve"> </w:t>
      </w:r>
      <w:r w:rsidR="00293D83">
        <w:rPr>
          <w:rFonts w:ascii="Verdana" w:hAnsi="Verdana" w:cs="Verdana"/>
          <w:sz w:val="18"/>
          <w:szCs w:val="18"/>
          <w:highlight w:val="yellow"/>
        </w:rPr>
        <w:t xml:space="preserve">This revision includes information on </w:t>
      </w:r>
      <w:r w:rsidRPr="00517D98">
        <w:rPr>
          <w:rFonts w:ascii="Verdana" w:hAnsi="Verdana" w:cs="Verdana"/>
          <w:sz w:val="18"/>
          <w:szCs w:val="18"/>
          <w:highlight w:val="yellow"/>
        </w:rPr>
        <w:t xml:space="preserve">General Pay Increases for </w:t>
      </w:r>
      <w:r w:rsidRPr="00517D98">
        <w:rPr>
          <w:rFonts w:ascii="Verdana" w:hAnsi="Verdana" w:cs="Verdana"/>
          <w:sz w:val="18"/>
          <w:szCs w:val="18"/>
          <w:highlight w:val="yellow"/>
        </w:rPr>
        <w:t>OGC Attorneys</w:t>
      </w:r>
      <w:r w:rsidR="00293D83">
        <w:rPr>
          <w:rFonts w:ascii="Verdana" w:hAnsi="Verdana" w:cs="Verdana"/>
          <w:sz w:val="18"/>
          <w:szCs w:val="18"/>
          <w:highlight w:val="yellow"/>
        </w:rPr>
        <w:t xml:space="preserve">, Deputy Secretaries, </w:t>
      </w:r>
      <w:r w:rsidRPr="00517D98">
        <w:rPr>
          <w:rFonts w:ascii="Verdana" w:hAnsi="Verdana" w:cs="Verdana"/>
          <w:sz w:val="18"/>
          <w:szCs w:val="18"/>
          <w:highlight w:val="yellow"/>
        </w:rPr>
        <w:t xml:space="preserve">and </w:t>
      </w:r>
      <w:r w:rsidR="00293D83">
        <w:rPr>
          <w:rFonts w:ascii="Verdana" w:hAnsi="Verdana" w:cs="Verdana"/>
          <w:sz w:val="18"/>
          <w:szCs w:val="18"/>
          <w:highlight w:val="yellow"/>
        </w:rPr>
        <w:t xml:space="preserve">Management </w:t>
      </w:r>
      <w:r w:rsidRPr="00517D98">
        <w:rPr>
          <w:rFonts w:ascii="Verdana" w:hAnsi="Verdana" w:cs="Verdana"/>
          <w:sz w:val="18"/>
          <w:szCs w:val="18"/>
          <w:highlight w:val="yellow"/>
        </w:rPr>
        <w:t>employees on the XH pay schedules</w:t>
      </w:r>
      <w:r w:rsidRPr="00517D98">
        <w:rPr>
          <w:rFonts w:ascii="Verdana" w:hAnsi="Verdana" w:cs="Verdana"/>
          <w:sz w:val="18"/>
          <w:szCs w:val="18"/>
          <w:highlight w:val="yellow"/>
        </w:rPr>
        <w:t>.</w:t>
      </w:r>
    </w:p>
    <w:p w14:paraId="03AE3632" w14:textId="3D2D2035" w:rsidR="00377242" w:rsidRPr="00936072" w:rsidRDefault="00377242" w:rsidP="002F259D">
      <w:pPr>
        <w:ind w:left="720"/>
        <w:rPr>
          <w:rFonts w:ascii="Verdana" w:hAnsi="Verdana" w:cs="Verdana"/>
          <w:sz w:val="18"/>
          <w:szCs w:val="18"/>
        </w:rPr>
      </w:pPr>
    </w:p>
    <w:p w14:paraId="0A2C113D" w14:textId="77777777" w:rsidR="0012034A" w:rsidRPr="006D7FDF" w:rsidRDefault="0012034A" w:rsidP="0012034A">
      <w:pPr>
        <w:rPr>
          <w:rFonts w:ascii="Verdana" w:hAnsi="Verdana" w:cs="Verdana"/>
          <w:b/>
          <w:sz w:val="22"/>
          <w:szCs w:val="22"/>
          <w:u w:val="single"/>
        </w:rPr>
      </w:pPr>
      <w:r w:rsidRPr="006D7FDF">
        <w:rPr>
          <w:rFonts w:ascii="Verdana" w:hAnsi="Verdana" w:cs="Verdana"/>
          <w:b/>
          <w:sz w:val="22"/>
          <w:szCs w:val="22"/>
          <w:u w:val="single"/>
        </w:rPr>
        <w:t>General Pay Increases</w:t>
      </w:r>
    </w:p>
    <w:p w14:paraId="579E0336" w14:textId="5A73811E" w:rsidR="0012034A" w:rsidRPr="009D49B9" w:rsidRDefault="0012034A" w:rsidP="0012034A">
      <w:pPr>
        <w:rPr>
          <w:rFonts w:ascii="Verdana" w:hAnsi="Verdana" w:cs="Verdana"/>
          <w:sz w:val="20"/>
          <w:szCs w:val="20"/>
        </w:rPr>
      </w:pPr>
      <w:r w:rsidRPr="009D49B9">
        <w:rPr>
          <w:rFonts w:ascii="Verdana" w:hAnsi="Verdana" w:cs="Verdana"/>
          <w:sz w:val="20"/>
          <w:szCs w:val="20"/>
        </w:rPr>
        <w:t xml:space="preserve">Effective </w:t>
      </w:r>
      <w:r w:rsidR="00F416D3" w:rsidRPr="009D49B9">
        <w:rPr>
          <w:rFonts w:ascii="Verdana" w:hAnsi="Verdana" w:cs="Verdana"/>
          <w:sz w:val="20"/>
          <w:szCs w:val="20"/>
        </w:rPr>
        <w:t>July</w:t>
      </w:r>
      <w:r w:rsidRPr="009D49B9">
        <w:rPr>
          <w:rFonts w:ascii="Verdana" w:hAnsi="Verdana" w:cs="Verdana"/>
          <w:sz w:val="20"/>
          <w:szCs w:val="20"/>
        </w:rPr>
        <w:t xml:space="preserve"> 1, 202</w:t>
      </w:r>
      <w:r w:rsidR="00C36418" w:rsidRPr="009D49B9">
        <w:rPr>
          <w:rFonts w:ascii="Verdana" w:hAnsi="Verdana" w:cs="Verdana"/>
          <w:sz w:val="20"/>
          <w:szCs w:val="20"/>
        </w:rPr>
        <w:t>4</w:t>
      </w:r>
      <w:r w:rsidRPr="009D49B9">
        <w:rPr>
          <w:rFonts w:ascii="Verdana" w:hAnsi="Verdana" w:cs="Verdana"/>
          <w:sz w:val="20"/>
          <w:szCs w:val="20"/>
        </w:rPr>
        <w:t>, a General Pay Increase will process for eligible employees according to the following schedule:</w:t>
      </w:r>
    </w:p>
    <w:p w14:paraId="63EE1558" w14:textId="77777777" w:rsidR="0012034A" w:rsidRPr="009D49B9" w:rsidRDefault="0012034A" w:rsidP="0012034A">
      <w:pPr>
        <w:rPr>
          <w:rFonts w:ascii="Verdana" w:hAnsi="Verdana" w:cs="Verdana"/>
          <w:sz w:val="20"/>
          <w:szCs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530"/>
        <w:gridCol w:w="1800"/>
        <w:gridCol w:w="1440"/>
        <w:gridCol w:w="1440"/>
      </w:tblGrid>
      <w:tr w:rsidR="00F416D3" w:rsidRPr="009D49B9" w14:paraId="482AA94E" w14:textId="77777777" w:rsidTr="009D49B9">
        <w:trPr>
          <w:trHeight w:val="332"/>
        </w:trPr>
        <w:tc>
          <w:tcPr>
            <w:tcW w:w="4140" w:type="dxa"/>
            <w:shd w:val="clear" w:color="auto" w:fill="auto"/>
            <w:vAlign w:val="center"/>
          </w:tcPr>
          <w:p w14:paraId="3FB5ABEF" w14:textId="77777777" w:rsidR="00F416D3" w:rsidRPr="009D49B9" w:rsidRDefault="00F416D3" w:rsidP="0012101A">
            <w:pPr>
              <w:pStyle w:val="NoSpacing"/>
              <w:jc w:val="center"/>
              <w:rPr>
                <w:rFonts w:ascii="Verdana" w:hAnsi="Verdana"/>
                <w:b/>
                <w:sz w:val="20"/>
                <w:szCs w:val="20"/>
              </w:rPr>
            </w:pPr>
            <w:r w:rsidRPr="009D49B9">
              <w:rPr>
                <w:rFonts w:ascii="Verdana" w:hAnsi="Verdana"/>
                <w:b/>
                <w:sz w:val="20"/>
                <w:szCs w:val="20"/>
              </w:rPr>
              <w:t>Contract Name &amp; Bargaining Units</w:t>
            </w:r>
          </w:p>
        </w:tc>
        <w:tc>
          <w:tcPr>
            <w:tcW w:w="1530" w:type="dxa"/>
          </w:tcPr>
          <w:p w14:paraId="347F2707" w14:textId="573D6A54" w:rsidR="00F416D3" w:rsidRPr="009D49B9" w:rsidRDefault="00F416D3" w:rsidP="00F416D3">
            <w:pPr>
              <w:pStyle w:val="NoSpacing"/>
              <w:jc w:val="center"/>
              <w:rPr>
                <w:rFonts w:ascii="Verdana" w:hAnsi="Verdana"/>
                <w:b/>
                <w:sz w:val="20"/>
                <w:szCs w:val="20"/>
              </w:rPr>
            </w:pPr>
            <w:r w:rsidRPr="009D49B9">
              <w:rPr>
                <w:rFonts w:ascii="Verdana" w:hAnsi="Verdana"/>
                <w:b/>
                <w:sz w:val="20"/>
                <w:szCs w:val="20"/>
              </w:rPr>
              <w:t>GPI Percentage</w:t>
            </w:r>
          </w:p>
        </w:tc>
        <w:tc>
          <w:tcPr>
            <w:tcW w:w="1800" w:type="dxa"/>
            <w:shd w:val="clear" w:color="auto" w:fill="auto"/>
          </w:tcPr>
          <w:p w14:paraId="3791B6EF" w14:textId="1A671252" w:rsidR="00F416D3" w:rsidRPr="009D49B9" w:rsidRDefault="00F416D3" w:rsidP="00F416D3">
            <w:pPr>
              <w:pStyle w:val="NoSpacing"/>
              <w:jc w:val="center"/>
              <w:rPr>
                <w:rFonts w:ascii="Verdana" w:hAnsi="Verdana"/>
                <w:b/>
                <w:sz w:val="20"/>
                <w:szCs w:val="20"/>
              </w:rPr>
            </w:pPr>
            <w:r w:rsidRPr="009D49B9">
              <w:rPr>
                <w:rFonts w:ascii="Verdana" w:hAnsi="Verdana"/>
                <w:b/>
                <w:sz w:val="20"/>
                <w:szCs w:val="20"/>
              </w:rPr>
              <w:t>Pay Scale</w:t>
            </w:r>
          </w:p>
        </w:tc>
        <w:tc>
          <w:tcPr>
            <w:tcW w:w="1440" w:type="dxa"/>
          </w:tcPr>
          <w:p w14:paraId="6C23B0C2" w14:textId="77777777" w:rsidR="00F416D3" w:rsidRPr="009D49B9" w:rsidRDefault="00F416D3" w:rsidP="00F416D3">
            <w:pPr>
              <w:pStyle w:val="NoSpacing"/>
              <w:jc w:val="center"/>
              <w:rPr>
                <w:rFonts w:ascii="Verdana" w:hAnsi="Verdana"/>
                <w:b/>
                <w:sz w:val="20"/>
                <w:szCs w:val="20"/>
              </w:rPr>
            </w:pPr>
            <w:r w:rsidRPr="009D49B9">
              <w:rPr>
                <w:rFonts w:ascii="Verdana" w:hAnsi="Verdana"/>
                <w:b/>
                <w:sz w:val="20"/>
                <w:szCs w:val="20"/>
              </w:rPr>
              <w:t>Processing Date(s)</w:t>
            </w:r>
          </w:p>
        </w:tc>
        <w:tc>
          <w:tcPr>
            <w:tcW w:w="1440" w:type="dxa"/>
          </w:tcPr>
          <w:p w14:paraId="3040FCB0" w14:textId="77777777" w:rsidR="00F416D3" w:rsidRPr="009D49B9" w:rsidRDefault="00F416D3" w:rsidP="00F416D3">
            <w:pPr>
              <w:pStyle w:val="NoSpacing"/>
              <w:jc w:val="center"/>
              <w:rPr>
                <w:rFonts w:ascii="Verdana" w:hAnsi="Verdana"/>
                <w:b/>
                <w:sz w:val="20"/>
                <w:szCs w:val="20"/>
              </w:rPr>
            </w:pPr>
            <w:r w:rsidRPr="009D49B9">
              <w:rPr>
                <w:rFonts w:ascii="Verdana" w:hAnsi="Verdana"/>
                <w:b/>
                <w:sz w:val="20"/>
                <w:szCs w:val="20"/>
              </w:rPr>
              <w:t>Pay Date(s)</w:t>
            </w:r>
          </w:p>
        </w:tc>
      </w:tr>
      <w:tr w:rsidR="00C36418" w:rsidRPr="009D49B9" w14:paraId="0EDA3021" w14:textId="77777777" w:rsidTr="009D49B9">
        <w:trPr>
          <w:trHeight w:val="584"/>
        </w:trPr>
        <w:tc>
          <w:tcPr>
            <w:tcW w:w="4140" w:type="dxa"/>
            <w:shd w:val="clear" w:color="auto" w:fill="auto"/>
          </w:tcPr>
          <w:p w14:paraId="27ADE61C" w14:textId="56C8A33C"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AFSCME (</w:t>
            </w:r>
            <w:r w:rsidRPr="00313097">
              <w:rPr>
                <w:rFonts w:ascii="Verdana" w:hAnsi="Verdana" w:cs="Calibri"/>
                <w:sz w:val="20"/>
                <w:szCs w:val="20"/>
              </w:rPr>
              <w:t>A1, A4, B1, B4, G1, J1, N1, A2, B2, G2, G5, J2, N2, 61, 64, 65, W1, W2, W4, W5, W7, W8, W9)</w:t>
            </w:r>
          </w:p>
        </w:tc>
        <w:tc>
          <w:tcPr>
            <w:tcW w:w="1530" w:type="dxa"/>
          </w:tcPr>
          <w:p w14:paraId="2F3A764B" w14:textId="748A349D"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556192AB" w14:textId="57287D88"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ST</w:t>
            </w:r>
          </w:p>
        </w:tc>
        <w:tc>
          <w:tcPr>
            <w:tcW w:w="1440" w:type="dxa"/>
            <w:vMerge w:val="restart"/>
            <w:vAlign w:val="center"/>
          </w:tcPr>
          <w:p w14:paraId="1B448370" w14:textId="77777777" w:rsidR="00C36418" w:rsidRPr="009D49B9" w:rsidRDefault="00C36418" w:rsidP="00C36418">
            <w:pPr>
              <w:pStyle w:val="NoSpacing"/>
              <w:jc w:val="center"/>
              <w:rPr>
                <w:rFonts w:ascii="Verdana" w:hAnsi="Verdana"/>
                <w:b/>
                <w:sz w:val="20"/>
                <w:szCs w:val="20"/>
              </w:rPr>
            </w:pPr>
            <w:r w:rsidRPr="009D49B9">
              <w:rPr>
                <w:rFonts w:ascii="Verdana" w:hAnsi="Verdana"/>
                <w:b/>
                <w:sz w:val="20"/>
                <w:szCs w:val="20"/>
              </w:rPr>
              <w:t>All Pay Areas</w:t>
            </w:r>
          </w:p>
          <w:p w14:paraId="2E7326F2" w14:textId="5F7A7F06" w:rsidR="00C36418" w:rsidRPr="009D49B9" w:rsidRDefault="00C36418" w:rsidP="00C36418">
            <w:pPr>
              <w:pStyle w:val="NoSpacing"/>
              <w:jc w:val="center"/>
              <w:rPr>
                <w:rFonts w:ascii="Verdana" w:hAnsi="Verdana"/>
                <w:sz w:val="20"/>
                <w:szCs w:val="20"/>
              </w:rPr>
            </w:pPr>
            <w:r w:rsidRPr="009D49B9">
              <w:rPr>
                <w:rFonts w:ascii="Verdana" w:hAnsi="Verdana"/>
                <w:sz w:val="20"/>
                <w:szCs w:val="20"/>
              </w:rPr>
              <w:t>06/</w:t>
            </w:r>
            <w:r w:rsidR="00293543" w:rsidRPr="009D49B9">
              <w:rPr>
                <w:rFonts w:ascii="Verdana" w:hAnsi="Verdana"/>
                <w:sz w:val="20"/>
                <w:szCs w:val="20"/>
              </w:rPr>
              <w:t>13</w:t>
            </w:r>
            <w:r w:rsidRPr="009D49B9">
              <w:rPr>
                <w:rFonts w:ascii="Verdana" w:hAnsi="Verdana"/>
                <w:sz w:val="20"/>
                <w:szCs w:val="20"/>
              </w:rPr>
              <w:t>/</w:t>
            </w:r>
            <w:r w:rsidR="00293543" w:rsidRPr="009D49B9">
              <w:rPr>
                <w:rFonts w:ascii="Verdana" w:hAnsi="Verdana"/>
                <w:sz w:val="20"/>
                <w:szCs w:val="20"/>
              </w:rPr>
              <w:t>2024</w:t>
            </w:r>
          </w:p>
        </w:tc>
        <w:tc>
          <w:tcPr>
            <w:tcW w:w="1440" w:type="dxa"/>
            <w:vMerge w:val="restart"/>
            <w:vAlign w:val="center"/>
          </w:tcPr>
          <w:p w14:paraId="12A9E1CA" w14:textId="75DC2E3D" w:rsidR="00C36418" w:rsidRPr="009D49B9" w:rsidRDefault="00C36418" w:rsidP="00C36418">
            <w:pPr>
              <w:pStyle w:val="NoSpacing"/>
              <w:jc w:val="center"/>
              <w:rPr>
                <w:rFonts w:ascii="Verdana" w:hAnsi="Verdana"/>
                <w:b/>
                <w:sz w:val="20"/>
                <w:szCs w:val="20"/>
              </w:rPr>
            </w:pPr>
            <w:r w:rsidRPr="009D49B9">
              <w:rPr>
                <w:rFonts w:ascii="Verdana" w:hAnsi="Verdana"/>
                <w:b/>
                <w:sz w:val="20"/>
                <w:szCs w:val="20"/>
              </w:rPr>
              <w:t>Z1/Z2</w:t>
            </w:r>
            <w:r w:rsidR="00433891" w:rsidRPr="009D49B9">
              <w:rPr>
                <w:rFonts w:ascii="Verdana" w:hAnsi="Verdana"/>
                <w:b/>
                <w:sz w:val="20"/>
                <w:szCs w:val="20"/>
              </w:rPr>
              <w:t>/T2</w:t>
            </w:r>
          </w:p>
          <w:p w14:paraId="1A47CDFD" w14:textId="07000B15" w:rsidR="00C36418" w:rsidRPr="009D49B9" w:rsidRDefault="00C36418" w:rsidP="00C36418">
            <w:pPr>
              <w:pStyle w:val="NoSpacing"/>
              <w:jc w:val="center"/>
              <w:rPr>
                <w:rFonts w:ascii="Verdana" w:hAnsi="Verdana"/>
                <w:bCs/>
                <w:sz w:val="20"/>
                <w:szCs w:val="20"/>
              </w:rPr>
            </w:pPr>
            <w:r w:rsidRPr="009D49B9">
              <w:rPr>
                <w:rFonts w:ascii="Verdana" w:hAnsi="Verdana"/>
                <w:bCs/>
                <w:sz w:val="20"/>
                <w:szCs w:val="20"/>
              </w:rPr>
              <w:t>07/</w:t>
            </w:r>
            <w:r w:rsidR="00433891" w:rsidRPr="009D49B9">
              <w:rPr>
                <w:rFonts w:ascii="Verdana" w:hAnsi="Verdana"/>
                <w:bCs/>
                <w:sz w:val="20"/>
                <w:szCs w:val="20"/>
              </w:rPr>
              <w:t>19</w:t>
            </w:r>
            <w:r w:rsidRPr="009D49B9">
              <w:rPr>
                <w:rFonts w:ascii="Verdana" w:hAnsi="Verdana"/>
                <w:bCs/>
                <w:sz w:val="20"/>
                <w:szCs w:val="20"/>
              </w:rPr>
              <w:t>/</w:t>
            </w:r>
            <w:r w:rsidR="00293543" w:rsidRPr="009D49B9">
              <w:rPr>
                <w:rFonts w:ascii="Verdana" w:hAnsi="Verdana"/>
                <w:bCs/>
                <w:sz w:val="20"/>
                <w:szCs w:val="20"/>
              </w:rPr>
              <w:t>2024</w:t>
            </w:r>
          </w:p>
          <w:p w14:paraId="4FB620F3" w14:textId="77777777" w:rsidR="00C36418" w:rsidRPr="009D49B9" w:rsidRDefault="00C36418" w:rsidP="00C36418">
            <w:pPr>
              <w:pStyle w:val="NoSpacing"/>
              <w:jc w:val="center"/>
              <w:rPr>
                <w:rFonts w:ascii="Verdana" w:hAnsi="Verdana"/>
                <w:b/>
                <w:sz w:val="20"/>
                <w:szCs w:val="20"/>
              </w:rPr>
            </w:pPr>
          </w:p>
          <w:p w14:paraId="191AF368" w14:textId="77777777" w:rsidR="00C36418" w:rsidRPr="009D49B9" w:rsidRDefault="00C36418" w:rsidP="00C36418">
            <w:pPr>
              <w:pStyle w:val="NoSpacing"/>
              <w:jc w:val="center"/>
              <w:rPr>
                <w:rFonts w:ascii="Verdana" w:hAnsi="Verdana"/>
                <w:b/>
                <w:sz w:val="20"/>
                <w:szCs w:val="20"/>
              </w:rPr>
            </w:pPr>
            <w:r w:rsidRPr="009D49B9">
              <w:rPr>
                <w:rFonts w:ascii="Verdana" w:hAnsi="Verdana"/>
                <w:b/>
                <w:sz w:val="20"/>
                <w:szCs w:val="20"/>
              </w:rPr>
              <w:t>Z3</w:t>
            </w:r>
          </w:p>
          <w:p w14:paraId="39F88A30" w14:textId="431B02C7" w:rsidR="00C36418" w:rsidRPr="009D49B9" w:rsidRDefault="00C36418" w:rsidP="00C36418">
            <w:pPr>
              <w:pStyle w:val="NoSpacing"/>
              <w:jc w:val="center"/>
              <w:rPr>
                <w:rFonts w:ascii="Verdana" w:hAnsi="Verdana"/>
                <w:bCs/>
                <w:sz w:val="20"/>
                <w:szCs w:val="20"/>
              </w:rPr>
            </w:pPr>
            <w:r w:rsidRPr="009D49B9">
              <w:rPr>
                <w:rFonts w:ascii="Verdana" w:hAnsi="Verdana"/>
                <w:bCs/>
                <w:sz w:val="20"/>
                <w:szCs w:val="20"/>
              </w:rPr>
              <w:t>07/</w:t>
            </w:r>
            <w:r w:rsidR="00433891" w:rsidRPr="009D49B9">
              <w:rPr>
                <w:rFonts w:ascii="Verdana" w:hAnsi="Verdana"/>
                <w:bCs/>
                <w:sz w:val="20"/>
                <w:szCs w:val="20"/>
              </w:rPr>
              <w:t>26</w:t>
            </w:r>
            <w:r w:rsidRPr="009D49B9">
              <w:rPr>
                <w:rFonts w:ascii="Verdana" w:hAnsi="Verdana"/>
                <w:bCs/>
                <w:sz w:val="20"/>
                <w:szCs w:val="20"/>
              </w:rPr>
              <w:t>/</w:t>
            </w:r>
            <w:r w:rsidR="00433891" w:rsidRPr="009D49B9">
              <w:rPr>
                <w:rFonts w:ascii="Verdana" w:hAnsi="Verdana"/>
                <w:bCs/>
                <w:sz w:val="20"/>
                <w:szCs w:val="20"/>
              </w:rPr>
              <w:t>2024</w:t>
            </w:r>
          </w:p>
        </w:tc>
      </w:tr>
      <w:tr w:rsidR="00C36418" w:rsidRPr="009D49B9" w14:paraId="6307F22E" w14:textId="77777777" w:rsidTr="009D49B9">
        <w:trPr>
          <w:trHeight w:val="431"/>
        </w:trPr>
        <w:tc>
          <w:tcPr>
            <w:tcW w:w="4140" w:type="dxa"/>
            <w:shd w:val="clear" w:color="auto" w:fill="auto"/>
          </w:tcPr>
          <w:p w14:paraId="6375098C" w14:textId="4B3AC36A"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AFSCME (</w:t>
            </w:r>
            <w:r w:rsidRPr="00313097">
              <w:rPr>
                <w:rFonts w:ascii="Verdana" w:hAnsi="Verdana" w:cs="Calibri"/>
                <w:sz w:val="20"/>
                <w:szCs w:val="20"/>
              </w:rPr>
              <w:t>G2, G5)</w:t>
            </w:r>
          </w:p>
        </w:tc>
        <w:tc>
          <w:tcPr>
            <w:tcW w:w="1530" w:type="dxa"/>
          </w:tcPr>
          <w:p w14:paraId="4C39B5F1" w14:textId="751170C7"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1BFC3C78" w14:textId="4764BDA5"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AC</w:t>
            </w:r>
          </w:p>
        </w:tc>
        <w:tc>
          <w:tcPr>
            <w:tcW w:w="1440" w:type="dxa"/>
            <w:vMerge/>
            <w:vAlign w:val="center"/>
          </w:tcPr>
          <w:p w14:paraId="36A87DB1"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78EACEAE" w14:textId="77777777" w:rsidR="00C36418" w:rsidRPr="009D49B9" w:rsidRDefault="00C36418" w:rsidP="00C36418">
            <w:pPr>
              <w:pStyle w:val="NoSpacing"/>
              <w:jc w:val="center"/>
              <w:rPr>
                <w:rFonts w:ascii="Verdana" w:hAnsi="Verdana"/>
                <w:b/>
                <w:sz w:val="20"/>
                <w:szCs w:val="20"/>
              </w:rPr>
            </w:pPr>
          </w:p>
        </w:tc>
      </w:tr>
      <w:tr w:rsidR="00C36418" w:rsidRPr="009D49B9" w14:paraId="2F515898" w14:textId="77777777" w:rsidTr="009D49B9">
        <w:trPr>
          <w:trHeight w:val="431"/>
        </w:trPr>
        <w:tc>
          <w:tcPr>
            <w:tcW w:w="4140" w:type="dxa"/>
            <w:shd w:val="clear" w:color="auto" w:fill="auto"/>
          </w:tcPr>
          <w:p w14:paraId="7133BD9F" w14:textId="0E4BF558"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CIVEA (E4, E7)</w:t>
            </w:r>
          </w:p>
        </w:tc>
        <w:tc>
          <w:tcPr>
            <w:tcW w:w="1530" w:type="dxa"/>
          </w:tcPr>
          <w:p w14:paraId="68FE6103" w14:textId="39208B56"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0A9D7C56" w14:textId="7ECC4AB7"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ED</w:t>
            </w:r>
          </w:p>
        </w:tc>
        <w:tc>
          <w:tcPr>
            <w:tcW w:w="1440" w:type="dxa"/>
            <w:vMerge/>
            <w:vAlign w:val="center"/>
          </w:tcPr>
          <w:p w14:paraId="56B79C93"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5CFEA01D" w14:textId="77777777" w:rsidR="00C36418" w:rsidRPr="009D49B9" w:rsidRDefault="00C36418" w:rsidP="00C36418">
            <w:pPr>
              <w:pStyle w:val="NoSpacing"/>
              <w:jc w:val="center"/>
              <w:rPr>
                <w:rFonts w:ascii="Verdana" w:hAnsi="Verdana"/>
                <w:b/>
                <w:sz w:val="20"/>
                <w:szCs w:val="20"/>
              </w:rPr>
            </w:pPr>
          </w:p>
        </w:tc>
      </w:tr>
      <w:tr w:rsidR="00C36418" w:rsidRPr="009D49B9" w14:paraId="43B30C94" w14:textId="77777777" w:rsidTr="009D49B9">
        <w:trPr>
          <w:trHeight w:val="431"/>
        </w:trPr>
        <w:tc>
          <w:tcPr>
            <w:tcW w:w="4140" w:type="dxa"/>
            <w:shd w:val="clear" w:color="auto" w:fill="auto"/>
          </w:tcPr>
          <w:p w14:paraId="772F1404" w14:textId="27DCA20D"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ISSU (M2)</w:t>
            </w:r>
          </w:p>
        </w:tc>
        <w:tc>
          <w:tcPr>
            <w:tcW w:w="1530" w:type="dxa"/>
          </w:tcPr>
          <w:p w14:paraId="641FD902" w14:textId="308E44A0"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6CCBD86D" w14:textId="7E5B3E45"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LS (LS08 to LS12)</w:t>
            </w:r>
          </w:p>
        </w:tc>
        <w:tc>
          <w:tcPr>
            <w:tcW w:w="1440" w:type="dxa"/>
            <w:vMerge/>
            <w:vAlign w:val="center"/>
          </w:tcPr>
          <w:p w14:paraId="633ACD33"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61DF0441" w14:textId="77777777" w:rsidR="00C36418" w:rsidRPr="009D49B9" w:rsidRDefault="00C36418" w:rsidP="00C36418">
            <w:pPr>
              <w:pStyle w:val="NoSpacing"/>
              <w:jc w:val="center"/>
              <w:rPr>
                <w:rFonts w:ascii="Verdana" w:hAnsi="Verdana"/>
                <w:b/>
                <w:sz w:val="20"/>
                <w:szCs w:val="20"/>
              </w:rPr>
            </w:pPr>
          </w:p>
        </w:tc>
      </w:tr>
      <w:tr w:rsidR="00C36418" w:rsidRPr="009D49B9" w14:paraId="38CDB1A6" w14:textId="77777777" w:rsidTr="009D49B9">
        <w:trPr>
          <w:trHeight w:val="431"/>
        </w:trPr>
        <w:tc>
          <w:tcPr>
            <w:tcW w:w="4140" w:type="dxa"/>
            <w:shd w:val="clear" w:color="auto" w:fill="auto"/>
          </w:tcPr>
          <w:p w14:paraId="46F4B9A9" w14:textId="43F26977"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UFCW (M1)</w:t>
            </w:r>
          </w:p>
        </w:tc>
        <w:tc>
          <w:tcPr>
            <w:tcW w:w="1530" w:type="dxa"/>
          </w:tcPr>
          <w:p w14:paraId="35835DF7" w14:textId="5CEB748E"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0BB890D8" w14:textId="0D70DD92"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LS (LS02 to LS07)</w:t>
            </w:r>
          </w:p>
        </w:tc>
        <w:tc>
          <w:tcPr>
            <w:tcW w:w="1440" w:type="dxa"/>
            <w:vMerge/>
            <w:vAlign w:val="center"/>
          </w:tcPr>
          <w:p w14:paraId="42996637"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11F32B38" w14:textId="77777777" w:rsidR="00C36418" w:rsidRPr="009D49B9" w:rsidRDefault="00C36418" w:rsidP="00C36418">
            <w:pPr>
              <w:pStyle w:val="NoSpacing"/>
              <w:jc w:val="center"/>
              <w:rPr>
                <w:rFonts w:ascii="Verdana" w:hAnsi="Verdana"/>
                <w:b/>
                <w:sz w:val="20"/>
                <w:szCs w:val="20"/>
              </w:rPr>
            </w:pPr>
          </w:p>
        </w:tc>
      </w:tr>
      <w:tr w:rsidR="00C36418" w:rsidRPr="009D49B9" w14:paraId="32DACCCE" w14:textId="77777777" w:rsidTr="009D49B9">
        <w:trPr>
          <w:trHeight w:val="431"/>
        </w:trPr>
        <w:tc>
          <w:tcPr>
            <w:tcW w:w="4140" w:type="dxa"/>
            <w:shd w:val="clear" w:color="auto" w:fill="auto"/>
          </w:tcPr>
          <w:p w14:paraId="36300B44" w14:textId="51413104"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PLEA (K4)</w:t>
            </w:r>
          </w:p>
        </w:tc>
        <w:tc>
          <w:tcPr>
            <w:tcW w:w="1530" w:type="dxa"/>
          </w:tcPr>
          <w:p w14:paraId="6C2CFBAE" w14:textId="4FE361E6"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14C02319" w14:textId="3DF0F14C"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ST</w:t>
            </w:r>
          </w:p>
        </w:tc>
        <w:tc>
          <w:tcPr>
            <w:tcW w:w="1440" w:type="dxa"/>
            <w:vMerge/>
            <w:vAlign w:val="center"/>
          </w:tcPr>
          <w:p w14:paraId="2A0F2451"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21F0EDAD" w14:textId="77777777" w:rsidR="00C36418" w:rsidRPr="009D49B9" w:rsidRDefault="00C36418" w:rsidP="00C36418">
            <w:pPr>
              <w:pStyle w:val="NoSpacing"/>
              <w:jc w:val="center"/>
              <w:rPr>
                <w:rFonts w:ascii="Verdana" w:hAnsi="Verdana"/>
                <w:b/>
                <w:sz w:val="20"/>
                <w:szCs w:val="20"/>
              </w:rPr>
            </w:pPr>
          </w:p>
        </w:tc>
      </w:tr>
      <w:tr w:rsidR="00C36418" w:rsidRPr="009D49B9" w14:paraId="625842C1" w14:textId="77777777" w:rsidTr="009D49B9">
        <w:trPr>
          <w:trHeight w:val="431"/>
        </w:trPr>
        <w:tc>
          <w:tcPr>
            <w:tcW w:w="4140" w:type="dxa"/>
            <w:shd w:val="clear" w:color="auto" w:fill="auto"/>
          </w:tcPr>
          <w:p w14:paraId="5D04084B" w14:textId="381F8006"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ALES (K5)</w:t>
            </w:r>
          </w:p>
        </w:tc>
        <w:tc>
          <w:tcPr>
            <w:tcW w:w="1530" w:type="dxa"/>
          </w:tcPr>
          <w:p w14:paraId="7EBF2033" w14:textId="612F8720"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05434782" w14:textId="5F65C07B"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ST</w:t>
            </w:r>
          </w:p>
        </w:tc>
        <w:tc>
          <w:tcPr>
            <w:tcW w:w="1440" w:type="dxa"/>
            <w:vMerge/>
            <w:vAlign w:val="center"/>
          </w:tcPr>
          <w:p w14:paraId="011AE6D3"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0015E0A8" w14:textId="77777777" w:rsidR="00C36418" w:rsidRPr="009D49B9" w:rsidRDefault="00C36418" w:rsidP="00C36418">
            <w:pPr>
              <w:pStyle w:val="NoSpacing"/>
              <w:jc w:val="center"/>
              <w:rPr>
                <w:rFonts w:ascii="Verdana" w:hAnsi="Verdana"/>
                <w:b/>
                <w:sz w:val="20"/>
                <w:szCs w:val="20"/>
              </w:rPr>
            </w:pPr>
          </w:p>
        </w:tc>
      </w:tr>
      <w:tr w:rsidR="00C36418" w:rsidRPr="009D49B9" w14:paraId="00F17AA7" w14:textId="77777777" w:rsidTr="009D49B9">
        <w:trPr>
          <w:trHeight w:val="431"/>
        </w:trPr>
        <w:tc>
          <w:tcPr>
            <w:tcW w:w="4140" w:type="dxa"/>
            <w:shd w:val="clear" w:color="auto" w:fill="auto"/>
          </w:tcPr>
          <w:p w14:paraId="1FCE670C" w14:textId="2E545CE9" w:rsidR="00C36418" w:rsidRPr="00313097" w:rsidRDefault="00C36418" w:rsidP="00C36418">
            <w:pPr>
              <w:pStyle w:val="NoSpacing"/>
              <w:rPr>
                <w:rFonts w:ascii="Verdana" w:hAnsi="Verdana"/>
                <w:sz w:val="20"/>
                <w:szCs w:val="20"/>
              </w:rPr>
            </w:pPr>
            <w:r w:rsidRPr="00313097">
              <w:rPr>
                <w:rFonts w:ascii="Verdana" w:hAnsi="Verdana"/>
                <w:sz w:val="20"/>
                <w:szCs w:val="20"/>
              </w:rPr>
              <w:t>SEIU-HCPA (P4, P7)</w:t>
            </w:r>
          </w:p>
        </w:tc>
        <w:tc>
          <w:tcPr>
            <w:tcW w:w="1530" w:type="dxa"/>
          </w:tcPr>
          <w:p w14:paraId="4C53E7D6" w14:textId="775FB6E8" w:rsidR="00C36418" w:rsidRPr="00313097" w:rsidRDefault="00C36418" w:rsidP="00C36418">
            <w:pPr>
              <w:pStyle w:val="NoSpacing"/>
              <w:jc w:val="center"/>
              <w:rPr>
                <w:rFonts w:ascii="Verdana" w:hAnsi="Verdana"/>
                <w:bCs/>
                <w:sz w:val="20"/>
                <w:szCs w:val="20"/>
              </w:rPr>
            </w:pPr>
            <w:r w:rsidRPr="00313097">
              <w:rPr>
                <w:rFonts w:ascii="Verdana" w:hAnsi="Verdana"/>
                <w:bCs/>
                <w:sz w:val="20"/>
                <w:szCs w:val="20"/>
              </w:rPr>
              <w:t>2.00%</w:t>
            </w:r>
          </w:p>
        </w:tc>
        <w:tc>
          <w:tcPr>
            <w:tcW w:w="1800" w:type="dxa"/>
            <w:shd w:val="clear" w:color="auto" w:fill="auto"/>
          </w:tcPr>
          <w:p w14:paraId="49F1EA96" w14:textId="5D9620A6" w:rsidR="00C36418" w:rsidRPr="00313097" w:rsidRDefault="00C36418" w:rsidP="00C36418">
            <w:pPr>
              <w:pStyle w:val="NoSpacing"/>
              <w:jc w:val="center"/>
              <w:rPr>
                <w:rFonts w:ascii="Verdana" w:hAnsi="Verdana"/>
                <w:bCs/>
                <w:sz w:val="20"/>
                <w:szCs w:val="20"/>
              </w:rPr>
            </w:pPr>
            <w:r w:rsidRPr="00313097">
              <w:rPr>
                <w:rFonts w:ascii="Verdana" w:hAnsi="Verdana"/>
                <w:bCs/>
                <w:sz w:val="20"/>
                <w:szCs w:val="20"/>
              </w:rPr>
              <w:t>ST</w:t>
            </w:r>
          </w:p>
        </w:tc>
        <w:tc>
          <w:tcPr>
            <w:tcW w:w="1440" w:type="dxa"/>
            <w:vMerge/>
            <w:vAlign w:val="center"/>
          </w:tcPr>
          <w:p w14:paraId="60C16145"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75BD79AB" w14:textId="77777777" w:rsidR="00C36418" w:rsidRPr="009D49B9" w:rsidRDefault="00C36418" w:rsidP="00C36418">
            <w:pPr>
              <w:pStyle w:val="NoSpacing"/>
              <w:jc w:val="center"/>
              <w:rPr>
                <w:rFonts w:ascii="Verdana" w:hAnsi="Verdana"/>
                <w:b/>
                <w:sz w:val="20"/>
                <w:szCs w:val="20"/>
              </w:rPr>
            </w:pPr>
          </w:p>
        </w:tc>
      </w:tr>
      <w:tr w:rsidR="00C36418" w:rsidRPr="009D49B9" w14:paraId="60E0A2E2" w14:textId="77777777" w:rsidTr="009D49B9">
        <w:trPr>
          <w:trHeight w:val="431"/>
        </w:trPr>
        <w:tc>
          <w:tcPr>
            <w:tcW w:w="4140" w:type="dxa"/>
            <w:shd w:val="clear" w:color="auto" w:fill="auto"/>
          </w:tcPr>
          <w:p w14:paraId="3F0309C6" w14:textId="63EAE004"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OPEIU (P5)</w:t>
            </w:r>
          </w:p>
        </w:tc>
        <w:tc>
          <w:tcPr>
            <w:tcW w:w="1530" w:type="dxa"/>
          </w:tcPr>
          <w:p w14:paraId="729ACFB6" w14:textId="2DF8CBC8"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381F70B4" w14:textId="636F64B5"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ST</w:t>
            </w:r>
          </w:p>
        </w:tc>
        <w:tc>
          <w:tcPr>
            <w:tcW w:w="1440" w:type="dxa"/>
            <w:vMerge/>
            <w:vAlign w:val="center"/>
          </w:tcPr>
          <w:p w14:paraId="29337F56"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37A8C6D5" w14:textId="77777777" w:rsidR="00C36418" w:rsidRPr="009D49B9" w:rsidRDefault="00C36418" w:rsidP="00C36418">
            <w:pPr>
              <w:pStyle w:val="NoSpacing"/>
              <w:jc w:val="center"/>
              <w:rPr>
                <w:rFonts w:ascii="Verdana" w:hAnsi="Verdana"/>
                <w:b/>
                <w:sz w:val="20"/>
                <w:szCs w:val="20"/>
              </w:rPr>
            </w:pPr>
          </w:p>
        </w:tc>
      </w:tr>
      <w:tr w:rsidR="00C36418" w:rsidRPr="009D49B9" w14:paraId="1EE7CFD1" w14:textId="77777777" w:rsidTr="009D49B9">
        <w:trPr>
          <w:trHeight w:val="431"/>
        </w:trPr>
        <w:tc>
          <w:tcPr>
            <w:tcW w:w="4140" w:type="dxa"/>
            <w:shd w:val="clear" w:color="auto" w:fill="auto"/>
          </w:tcPr>
          <w:p w14:paraId="77915654" w14:textId="19215565" w:rsidR="00C36418" w:rsidRPr="00313097" w:rsidRDefault="00C36418" w:rsidP="00C36418">
            <w:pPr>
              <w:pStyle w:val="NoSpacing"/>
              <w:tabs>
                <w:tab w:val="center" w:pos="1998"/>
                <w:tab w:val="left" w:pos="3120"/>
              </w:tabs>
              <w:rPr>
                <w:rFonts w:ascii="Verdana" w:hAnsi="Verdana"/>
                <w:sz w:val="20"/>
                <w:szCs w:val="20"/>
              </w:rPr>
            </w:pPr>
            <w:r w:rsidRPr="00313097">
              <w:rPr>
                <w:rFonts w:ascii="Verdana" w:hAnsi="Verdana" w:cs="Calibri"/>
                <w:bCs/>
                <w:sz w:val="20"/>
                <w:szCs w:val="20"/>
              </w:rPr>
              <w:t>PDA (T4, T5)</w:t>
            </w:r>
          </w:p>
        </w:tc>
        <w:tc>
          <w:tcPr>
            <w:tcW w:w="1530" w:type="dxa"/>
          </w:tcPr>
          <w:p w14:paraId="1DA9CE34" w14:textId="3CAE87E8"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165853C5" w14:textId="43775CE1"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DR</w:t>
            </w:r>
          </w:p>
        </w:tc>
        <w:tc>
          <w:tcPr>
            <w:tcW w:w="1440" w:type="dxa"/>
            <w:vMerge/>
            <w:vAlign w:val="center"/>
          </w:tcPr>
          <w:p w14:paraId="55926CDB"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6D66E18D" w14:textId="77777777" w:rsidR="00C36418" w:rsidRPr="009D49B9" w:rsidRDefault="00C36418" w:rsidP="00C36418">
            <w:pPr>
              <w:pStyle w:val="NoSpacing"/>
              <w:jc w:val="center"/>
              <w:rPr>
                <w:rFonts w:ascii="Verdana" w:hAnsi="Verdana"/>
                <w:b/>
                <w:sz w:val="20"/>
                <w:szCs w:val="20"/>
              </w:rPr>
            </w:pPr>
          </w:p>
        </w:tc>
      </w:tr>
      <w:tr w:rsidR="00C36418" w:rsidRPr="009D49B9" w14:paraId="7D9B4181" w14:textId="77777777" w:rsidTr="009D49B9">
        <w:trPr>
          <w:trHeight w:val="431"/>
        </w:trPr>
        <w:tc>
          <w:tcPr>
            <w:tcW w:w="4140" w:type="dxa"/>
            <w:shd w:val="clear" w:color="auto" w:fill="auto"/>
          </w:tcPr>
          <w:p w14:paraId="69514B43" w14:textId="2E54579D"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PSEA-HGAC (S4)</w:t>
            </w:r>
          </w:p>
        </w:tc>
        <w:tc>
          <w:tcPr>
            <w:tcW w:w="1530" w:type="dxa"/>
          </w:tcPr>
          <w:p w14:paraId="6EC131DD" w14:textId="0EA0975E"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04A2D40A" w14:textId="5532F782"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ED</w:t>
            </w:r>
          </w:p>
        </w:tc>
        <w:tc>
          <w:tcPr>
            <w:tcW w:w="1440" w:type="dxa"/>
            <w:vMerge/>
            <w:vAlign w:val="center"/>
          </w:tcPr>
          <w:p w14:paraId="75AD34B5"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10CC02FC" w14:textId="77777777" w:rsidR="00C36418" w:rsidRPr="009D49B9" w:rsidRDefault="00C36418" w:rsidP="00C36418">
            <w:pPr>
              <w:pStyle w:val="NoSpacing"/>
              <w:jc w:val="center"/>
              <w:rPr>
                <w:rFonts w:ascii="Verdana" w:hAnsi="Verdana"/>
                <w:b/>
                <w:sz w:val="20"/>
                <w:szCs w:val="20"/>
              </w:rPr>
            </w:pPr>
          </w:p>
        </w:tc>
      </w:tr>
      <w:tr w:rsidR="00C36418" w:rsidRPr="009D49B9" w14:paraId="1C2C7A1D" w14:textId="77777777" w:rsidTr="009D49B9">
        <w:trPr>
          <w:trHeight w:val="431"/>
        </w:trPr>
        <w:tc>
          <w:tcPr>
            <w:tcW w:w="4140" w:type="dxa"/>
            <w:shd w:val="clear" w:color="auto" w:fill="auto"/>
          </w:tcPr>
          <w:p w14:paraId="206ECFE5" w14:textId="78274036"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SEIU-668 (F1, F4, F5)</w:t>
            </w:r>
          </w:p>
        </w:tc>
        <w:tc>
          <w:tcPr>
            <w:tcW w:w="1530" w:type="dxa"/>
          </w:tcPr>
          <w:p w14:paraId="562A3A10" w14:textId="41DB9A96"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2D0268A8" w14:textId="1F4E12EA"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ST</w:t>
            </w:r>
          </w:p>
        </w:tc>
        <w:tc>
          <w:tcPr>
            <w:tcW w:w="1440" w:type="dxa"/>
            <w:vMerge/>
            <w:vAlign w:val="center"/>
          </w:tcPr>
          <w:p w14:paraId="5075BDA3"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4FF8F06E" w14:textId="77777777" w:rsidR="00C36418" w:rsidRPr="009D49B9" w:rsidRDefault="00C36418" w:rsidP="00C36418">
            <w:pPr>
              <w:pStyle w:val="NoSpacing"/>
              <w:jc w:val="center"/>
              <w:rPr>
                <w:rFonts w:ascii="Verdana" w:hAnsi="Verdana"/>
                <w:b/>
                <w:sz w:val="20"/>
                <w:szCs w:val="20"/>
              </w:rPr>
            </w:pPr>
          </w:p>
        </w:tc>
      </w:tr>
      <w:tr w:rsidR="00C36418" w:rsidRPr="009D49B9" w14:paraId="4D05EF9F" w14:textId="77777777" w:rsidTr="009D49B9">
        <w:trPr>
          <w:trHeight w:val="431"/>
        </w:trPr>
        <w:tc>
          <w:tcPr>
            <w:tcW w:w="4140" w:type="dxa"/>
            <w:shd w:val="clear" w:color="auto" w:fill="auto"/>
          </w:tcPr>
          <w:p w14:paraId="287E9134" w14:textId="6395A2CD"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SEIU-Referees (I5)</w:t>
            </w:r>
          </w:p>
        </w:tc>
        <w:tc>
          <w:tcPr>
            <w:tcW w:w="1530" w:type="dxa"/>
          </w:tcPr>
          <w:p w14:paraId="1A9549DD" w14:textId="20C63121"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6C3F722F" w14:textId="113868F0"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ST</w:t>
            </w:r>
          </w:p>
        </w:tc>
        <w:tc>
          <w:tcPr>
            <w:tcW w:w="1440" w:type="dxa"/>
            <w:vMerge/>
            <w:vAlign w:val="center"/>
          </w:tcPr>
          <w:p w14:paraId="590C592D"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49C606F6" w14:textId="77777777" w:rsidR="00C36418" w:rsidRPr="009D49B9" w:rsidRDefault="00C36418" w:rsidP="00C36418">
            <w:pPr>
              <w:pStyle w:val="NoSpacing"/>
              <w:jc w:val="center"/>
              <w:rPr>
                <w:rFonts w:ascii="Verdana" w:hAnsi="Verdana"/>
                <w:b/>
                <w:sz w:val="20"/>
                <w:szCs w:val="20"/>
              </w:rPr>
            </w:pPr>
          </w:p>
        </w:tc>
      </w:tr>
      <w:tr w:rsidR="00C36418" w:rsidRPr="009D49B9" w14:paraId="514F1D0B" w14:textId="77777777" w:rsidTr="009D49B9">
        <w:trPr>
          <w:trHeight w:val="431"/>
        </w:trPr>
        <w:tc>
          <w:tcPr>
            <w:tcW w:w="4140" w:type="dxa"/>
            <w:shd w:val="clear" w:color="auto" w:fill="auto"/>
          </w:tcPr>
          <w:p w14:paraId="62AB877D" w14:textId="39275230"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NARC (G9)</w:t>
            </w:r>
          </w:p>
        </w:tc>
        <w:tc>
          <w:tcPr>
            <w:tcW w:w="1530" w:type="dxa"/>
          </w:tcPr>
          <w:p w14:paraId="6979B022" w14:textId="6E578126"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7C66ED80" w14:textId="3C1E6F11"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AC</w:t>
            </w:r>
          </w:p>
        </w:tc>
        <w:tc>
          <w:tcPr>
            <w:tcW w:w="1440" w:type="dxa"/>
            <w:vMerge/>
            <w:vAlign w:val="center"/>
          </w:tcPr>
          <w:p w14:paraId="13B24FF3"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3AB1C7EA" w14:textId="77777777" w:rsidR="00C36418" w:rsidRPr="009D49B9" w:rsidRDefault="00C36418" w:rsidP="00C36418">
            <w:pPr>
              <w:pStyle w:val="NoSpacing"/>
              <w:jc w:val="center"/>
              <w:rPr>
                <w:rFonts w:ascii="Verdana" w:hAnsi="Verdana"/>
                <w:b/>
                <w:sz w:val="20"/>
                <w:szCs w:val="20"/>
              </w:rPr>
            </w:pPr>
          </w:p>
        </w:tc>
      </w:tr>
      <w:tr w:rsidR="00C36418" w:rsidRPr="009D49B9" w14:paraId="2896893E" w14:textId="77777777" w:rsidTr="009D49B9">
        <w:trPr>
          <w:trHeight w:val="431"/>
        </w:trPr>
        <w:tc>
          <w:tcPr>
            <w:tcW w:w="4140" w:type="dxa"/>
            <w:shd w:val="clear" w:color="auto" w:fill="auto"/>
          </w:tcPr>
          <w:p w14:paraId="71E476AD" w14:textId="02FBA492"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CBA (Z4)</w:t>
            </w:r>
          </w:p>
        </w:tc>
        <w:tc>
          <w:tcPr>
            <w:tcW w:w="1530" w:type="dxa"/>
          </w:tcPr>
          <w:p w14:paraId="64A9C7E7" w14:textId="2E02778E"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6066D470" w14:textId="7697BBA2"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ST</w:t>
            </w:r>
          </w:p>
        </w:tc>
        <w:tc>
          <w:tcPr>
            <w:tcW w:w="1440" w:type="dxa"/>
            <w:vMerge/>
            <w:vAlign w:val="center"/>
          </w:tcPr>
          <w:p w14:paraId="63F0BFA0"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25F44F64" w14:textId="77777777" w:rsidR="00C36418" w:rsidRPr="009D49B9" w:rsidRDefault="00C36418" w:rsidP="00C36418">
            <w:pPr>
              <w:pStyle w:val="NoSpacing"/>
              <w:jc w:val="center"/>
              <w:rPr>
                <w:rFonts w:ascii="Verdana" w:hAnsi="Verdana"/>
                <w:b/>
                <w:sz w:val="20"/>
                <w:szCs w:val="20"/>
              </w:rPr>
            </w:pPr>
          </w:p>
        </w:tc>
      </w:tr>
      <w:tr w:rsidR="00C36418" w:rsidRPr="009D49B9" w14:paraId="1DB295B8" w14:textId="77777777" w:rsidTr="009D49B9">
        <w:trPr>
          <w:trHeight w:val="431"/>
        </w:trPr>
        <w:tc>
          <w:tcPr>
            <w:tcW w:w="4140" w:type="dxa"/>
            <w:shd w:val="clear" w:color="auto" w:fill="auto"/>
          </w:tcPr>
          <w:p w14:paraId="7D6973BC" w14:textId="05D2F2A6" w:rsidR="00C36418" w:rsidRPr="00313097" w:rsidRDefault="00C36418" w:rsidP="00C36418">
            <w:pPr>
              <w:pStyle w:val="NoSpacing"/>
              <w:rPr>
                <w:rFonts w:ascii="Verdana" w:hAnsi="Verdana"/>
                <w:sz w:val="20"/>
                <w:szCs w:val="20"/>
              </w:rPr>
            </w:pPr>
            <w:r w:rsidRPr="00313097">
              <w:rPr>
                <w:rFonts w:ascii="Verdana" w:hAnsi="Verdana" w:cs="Calibri"/>
                <w:bCs/>
                <w:sz w:val="20"/>
                <w:szCs w:val="20"/>
              </w:rPr>
              <w:t>UGSOA (R1, R2)</w:t>
            </w:r>
          </w:p>
        </w:tc>
        <w:tc>
          <w:tcPr>
            <w:tcW w:w="1530" w:type="dxa"/>
          </w:tcPr>
          <w:p w14:paraId="5189EB7B" w14:textId="2FB15A07"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331BB503" w14:textId="36063B99"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ST</w:t>
            </w:r>
          </w:p>
        </w:tc>
        <w:tc>
          <w:tcPr>
            <w:tcW w:w="1440" w:type="dxa"/>
            <w:vMerge/>
            <w:vAlign w:val="center"/>
          </w:tcPr>
          <w:p w14:paraId="48FBFA13"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05B57768" w14:textId="77777777" w:rsidR="00C36418" w:rsidRPr="009D49B9" w:rsidRDefault="00C36418" w:rsidP="00C36418">
            <w:pPr>
              <w:pStyle w:val="NoSpacing"/>
              <w:jc w:val="center"/>
              <w:rPr>
                <w:rFonts w:ascii="Verdana" w:hAnsi="Verdana"/>
                <w:b/>
                <w:sz w:val="20"/>
                <w:szCs w:val="20"/>
              </w:rPr>
            </w:pPr>
          </w:p>
        </w:tc>
      </w:tr>
      <w:tr w:rsidR="00C36418" w:rsidRPr="009D49B9" w14:paraId="0D630D54" w14:textId="77777777" w:rsidTr="009D49B9">
        <w:trPr>
          <w:trHeight w:val="431"/>
        </w:trPr>
        <w:tc>
          <w:tcPr>
            <w:tcW w:w="4140" w:type="dxa"/>
            <w:shd w:val="clear" w:color="auto" w:fill="auto"/>
          </w:tcPr>
          <w:p w14:paraId="3C65039A" w14:textId="359E657E" w:rsidR="00C36418" w:rsidRPr="00313097" w:rsidRDefault="00C36418" w:rsidP="00C36418">
            <w:pPr>
              <w:pStyle w:val="NoSpacing"/>
              <w:rPr>
                <w:rFonts w:ascii="Verdana" w:hAnsi="Verdana"/>
                <w:sz w:val="20"/>
                <w:szCs w:val="20"/>
              </w:rPr>
            </w:pPr>
            <w:r w:rsidRPr="00313097">
              <w:rPr>
                <w:rFonts w:ascii="Verdana" w:hAnsi="Verdana" w:cs="Calibri"/>
                <w:sz w:val="20"/>
                <w:szCs w:val="20"/>
              </w:rPr>
              <w:t>Management &amp; Non-represented (98, 99, A3, B3, A5, B5, C3, D3, F3, G3, Z3, J3, K3, M3, N3, P3, R3, S3, S5)</w:t>
            </w:r>
          </w:p>
        </w:tc>
        <w:tc>
          <w:tcPr>
            <w:tcW w:w="1530" w:type="dxa"/>
          </w:tcPr>
          <w:p w14:paraId="0A47FE32" w14:textId="41D79768"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06EF7013" w14:textId="28293F44"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ST</w:t>
            </w:r>
          </w:p>
        </w:tc>
        <w:tc>
          <w:tcPr>
            <w:tcW w:w="1440" w:type="dxa"/>
            <w:vMerge/>
            <w:vAlign w:val="center"/>
          </w:tcPr>
          <w:p w14:paraId="2AAB4D50"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08C1C9B0" w14:textId="77777777" w:rsidR="00C36418" w:rsidRPr="009D49B9" w:rsidRDefault="00C36418" w:rsidP="00C36418">
            <w:pPr>
              <w:pStyle w:val="NoSpacing"/>
              <w:jc w:val="center"/>
              <w:rPr>
                <w:rFonts w:ascii="Verdana" w:hAnsi="Verdana"/>
                <w:b/>
                <w:sz w:val="20"/>
                <w:szCs w:val="20"/>
              </w:rPr>
            </w:pPr>
          </w:p>
        </w:tc>
      </w:tr>
      <w:tr w:rsidR="00C36418" w:rsidRPr="009D49B9" w14:paraId="6016F079" w14:textId="77777777" w:rsidTr="009D49B9">
        <w:trPr>
          <w:trHeight w:val="431"/>
        </w:trPr>
        <w:tc>
          <w:tcPr>
            <w:tcW w:w="4140" w:type="dxa"/>
            <w:shd w:val="clear" w:color="auto" w:fill="auto"/>
          </w:tcPr>
          <w:p w14:paraId="4B67A839" w14:textId="66CE3966" w:rsidR="00C36418" w:rsidRPr="00313097" w:rsidRDefault="00C36418" w:rsidP="00C36418">
            <w:pPr>
              <w:pStyle w:val="NoSpacing"/>
              <w:rPr>
                <w:rFonts w:ascii="Verdana" w:hAnsi="Verdana"/>
                <w:sz w:val="20"/>
                <w:szCs w:val="20"/>
              </w:rPr>
            </w:pPr>
            <w:r w:rsidRPr="00313097">
              <w:rPr>
                <w:rFonts w:ascii="Verdana" w:hAnsi="Verdana" w:cs="Calibri"/>
                <w:sz w:val="20"/>
                <w:szCs w:val="20"/>
              </w:rPr>
              <w:lastRenderedPageBreak/>
              <w:t>Liquor Store Management (M8)</w:t>
            </w:r>
          </w:p>
        </w:tc>
        <w:tc>
          <w:tcPr>
            <w:tcW w:w="1530" w:type="dxa"/>
          </w:tcPr>
          <w:p w14:paraId="62AD7ADB" w14:textId="06D85AF5"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344F0FD5" w14:textId="516CCFA5"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LS (LS16 to LS20)</w:t>
            </w:r>
          </w:p>
        </w:tc>
        <w:tc>
          <w:tcPr>
            <w:tcW w:w="1440" w:type="dxa"/>
            <w:vMerge/>
            <w:vAlign w:val="center"/>
          </w:tcPr>
          <w:p w14:paraId="581F23E9"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3DB19110" w14:textId="77777777" w:rsidR="00C36418" w:rsidRPr="009D49B9" w:rsidRDefault="00C36418" w:rsidP="00C36418">
            <w:pPr>
              <w:pStyle w:val="NoSpacing"/>
              <w:jc w:val="center"/>
              <w:rPr>
                <w:rFonts w:ascii="Verdana" w:hAnsi="Verdana"/>
                <w:b/>
                <w:sz w:val="20"/>
                <w:szCs w:val="20"/>
              </w:rPr>
            </w:pPr>
          </w:p>
        </w:tc>
      </w:tr>
      <w:tr w:rsidR="00517D98" w:rsidRPr="009D49B9" w14:paraId="516C892A" w14:textId="77777777" w:rsidTr="00E10B17">
        <w:trPr>
          <w:trHeight w:val="431"/>
        </w:trPr>
        <w:tc>
          <w:tcPr>
            <w:tcW w:w="4140" w:type="dxa"/>
            <w:shd w:val="clear" w:color="auto" w:fill="auto"/>
            <w:vAlign w:val="center"/>
          </w:tcPr>
          <w:p w14:paraId="577CA169" w14:textId="2BCBC043" w:rsidR="00517D98" w:rsidRPr="00517D98" w:rsidRDefault="00517D98" w:rsidP="00517D98">
            <w:pPr>
              <w:pStyle w:val="NoSpacing"/>
              <w:rPr>
                <w:rFonts w:ascii="Verdana" w:hAnsi="Verdana" w:cs="Calibri"/>
                <w:sz w:val="20"/>
                <w:szCs w:val="20"/>
                <w:highlight w:val="yellow"/>
              </w:rPr>
            </w:pPr>
            <w:r w:rsidRPr="00517D98">
              <w:rPr>
                <w:rFonts w:ascii="Verdana" w:hAnsi="Verdana"/>
                <w:sz w:val="20"/>
                <w:szCs w:val="20"/>
                <w:highlight w:val="yellow"/>
              </w:rPr>
              <w:t>OGC Attorneys (</w:t>
            </w:r>
            <w:r w:rsidRPr="00517D98">
              <w:rPr>
                <w:rFonts w:ascii="Verdana" w:hAnsi="Verdana" w:cstheme="minorHAnsi"/>
                <w:sz w:val="20"/>
                <w:szCs w:val="20"/>
                <w:highlight w:val="yellow"/>
              </w:rPr>
              <w:t>A3)</w:t>
            </w:r>
          </w:p>
        </w:tc>
        <w:tc>
          <w:tcPr>
            <w:tcW w:w="1530" w:type="dxa"/>
            <w:vAlign w:val="center"/>
          </w:tcPr>
          <w:p w14:paraId="63492DBB" w14:textId="137344A8" w:rsidR="00517D98" w:rsidRPr="00517D98" w:rsidRDefault="00517D98" w:rsidP="00517D98">
            <w:pPr>
              <w:pStyle w:val="NoSpacing"/>
              <w:jc w:val="center"/>
              <w:rPr>
                <w:rFonts w:ascii="Verdana" w:hAnsi="Verdana" w:cs="Calibri"/>
                <w:bCs/>
                <w:sz w:val="20"/>
                <w:szCs w:val="20"/>
                <w:highlight w:val="yellow"/>
              </w:rPr>
            </w:pPr>
            <w:r w:rsidRPr="00517D98">
              <w:rPr>
                <w:rFonts w:ascii="Verdana" w:hAnsi="Verdana" w:cs="Calibri"/>
                <w:bCs/>
                <w:sz w:val="20"/>
                <w:szCs w:val="20"/>
                <w:highlight w:val="yellow"/>
              </w:rPr>
              <w:t>2.00%</w:t>
            </w:r>
          </w:p>
        </w:tc>
        <w:tc>
          <w:tcPr>
            <w:tcW w:w="1800" w:type="dxa"/>
            <w:shd w:val="clear" w:color="auto" w:fill="auto"/>
            <w:vAlign w:val="center"/>
          </w:tcPr>
          <w:p w14:paraId="096C510E" w14:textId="070A305A" w:rsidR="00517D98" w:rsidRPr="00517D98" w:rsidRDefault="00517D98" w:rsidP="00517D98">
            <w:pPr>
              <w:pStyle w:val="NoSpacing"/>
              <w:jc w:val="center"/>
              <w:rPr>
                <w:rFonts w:ascii="Verdana" w:hAnsi="Verdana" w:cs="Calibri"/>
                <w:bCs/>
                <w:sz w:val="20"/>
                <w:szCs w:val="20"/>
                <w:highlight w:val="yellow"/>
              </w:rPr>
            </w:pPr>
            <w:r w:rsidRPr="00517D98">
              <w:rPr>
                <w:rFonts w:ascii="Verdana" w:hAnsi="Verdana"/>
                <w:bCs/>
                <w:sz w:val="20"/>
                <w:szCs w:val="20"/>
                <w:highlight w:val="yellow"/>
              </w:rPr>
              <w:t>AT</w:t>
            </w:r>
          </w:p>
        </w:tc>
        <w:tc>
          <w:tcPr>
            <w:tcW w:w="1440" w:type="dxa"/>
            <w:vMerge/>
            <w:vAlign w:val="center"/>
          </w:tcPr>
          <w:p w14:paraId="1B6E2BB4" w14:textId="77777777" w:rsidR="00517D98" w:rsidRPr="009D49B9" w:rsidRDefault="00517D98" w:rsidP="00517D98">
            <w:pPr>
              <w:pStyle w:val="NoSpacing"/>
              <w:jc w:val="center"/>
              <w:rPr>
                <w:rFonts w:ascii="Verdana" w:hAnsi="Verdana"/>
                <w:b/>
                <w:sz w:val="20"/>
                <w:szCs w:val="20"/>
              </w:rPr>
            </w:pPr>
          </w:p>
        </w:tc>
        <w:tc>
          <w:tcPr>
            <w:tcW w:w="1440" w:type="dxa"/>
            <w:vMerge/>
            <w:vAlign w:val="center"/>
          </w:tcPr>
          <w:p w14:paraId="6C8F52E8" w14:textId="77777777" w:rsidR="00517D98" w:rsidRPr="009D49B9" w:rsidRDefault="00517D98" w:rsidP="00517D98">
            <w:pPr>
              <w:pStyle w:val="NoSpacing"/>
              <w:jc w:val="center"/>
              <w:rPr>
                <w:rFonts w:ascii="Verdana" w:hAnsi="Verdana"/>
                <w:b/>
                <w:sz w:val="20"/>
                <w:szCs w:val="20"/>
              </w:rPr>
            </w:pPr>
          </w:p>
        </w:tc>
      </w:tr>
      <w:tr w:rsidR="00754CC3" w:rsidRPr="009D49B9" w14:paraId="622733A1" w14:textId="77777777" w:rsidTr="00156384">
        <w:trPr>
          <w:trHeight w:val="431"/>
        </w:trPr>
        <w:tc>
          <w:tcPr>
            <w:tcW w:w="4140" w:type="dxa"/>
            <w:shd w:val="clear" w:color="auto" w:fill="auto"/>
          </w:tcPr>
          <w:p w14:paraId="7FDEF28B" w14:textId="7CD7AE0A" w:rsidR="00754CC3" w:rsidRPr="00293D83" w:rsidRDefault="00754CC3" w:rsidP="00754CC3">
            <w:pPr>
              <w:pStyle w:val="NoSpacing"/>
              <w:rPr>
                <w:rFonts w:ascii="Verdana" w:hAnsi="Verdana"/>
                <w:sz w:val="20"/>
                <w:szCs w:val="20"/>
                <w:highlight w:val="yellow"/>
              </w:rPr>
            </w:pPr>
            <w:r w:rsidRPr="00293D83">
              <w:rPr>
                <w:rStyle w:val="normaltextrun"/>
                <w:highlight w:val="yellow"/>
              </w:rPr>
              <w:t>Deputy Secretaries (A8)</w:t>
            </w:r>
            <w:r w:rsidRPr="00293D83">
              <w:rPr>
                <w:rStyle w:val="eop"/>
                <w:highlight w:val="yellow"/>
              </w:rPr>
              <w:t> </w:t>
            </w:r>
          </w:p>
        </w:tc>
        <w:tc>
          <w:tcPr>
            <w:tcW w:w="1530" w:type="dxa"/>
            <w:vAlign w:val="center"/>
          </w:tcPr>
          <w:p w14:paraId="270BC0A6" w14:textId="759F223C" w:rsidR="00754CC3" w:rsidRPr="00517D98" w:rsidRDefault="00754CC3" w:rsidP="00754CC3">
            <w:pPr>
              <w:pStyle w:val="NoSpacing"/>
              <w:jc w:val="center"/>
              <w:rPr>
                <w:rFonts w:ascii="Verdana" w:hAnsi="Verdana" w:cs="Calibri"/>
                <w:bCs/>
                <w:sz w:val="20"/>
                <w:szCs w:val="20"/>
                <w:highlight w:val="yellow"/>
              </w:rPr>
            </w:pPr>
            <w:r>
              <w:rPr>
                <w:rFonts w:ascii="Verdana" w:hAnsi="Verdana" w:cs="Calibri"/>
                <w:bCs/>
                <w:sz w:val="20"/>
                <w:szCs w:val="20"/>
                <w:highlight w:val="yellow"/>
              </w:rPr>
              <w:t>2.00%</w:t>
            </w:r>
          </w:p>
        </w:tc>
        <w:tc>
          <w:tcPr>
            <w:tcW w:w="1800" w:type="dxa"/>
            <w:shd w:val="clear" w:color="auto" w:fill="auto"/>
            <w:vAlign w:val="center"/>
          </w:tcPr>
          <w:p w14:paraId="08EA676A" w14:textId="1F073610" w:rsidR="00754CC3" w:rsidRPr="00517D98" w:rsidRDefault="00293D83" w:rsidP="00754CC3">
            <w:pPr>
              <w:pStyle w:val="NoSpacing"/>
              <w:jc w:val="center"/>
              <w:rPr>
                <w:rFonts w:ascii="Verdana" w:hAnsi="Verdana"/>
                <w:bCs/>
                <w:sz w:val="20"/>
                <w:szCs w:val="20"/>
                <w:highlight w:val="yellow"/>
              </w:rPr>
            </w:pPr>
            <w:r>
              <w:rPr>
                <w:rFonts w:ascii="Verdana" w:hAnsi="Verdana"/>
                <w:bCs/>
                <w:sz w:val="20"/>
                <w:szCs w:val="20"/>
                <w:highlight w:val="yellow"/>
              </w:rPr>
              <w:t>DS</w:t>
            </w:r>
          </w:p>
        </w:tc>
        <w:tc>
          <w:tcPr>
            <w:tcW w:w="1440" w:type="dxa"/>
            <w:vMerge/>
            <w:vAlign w:val="center"/>
          </w:tcPr>
          <w:p w14:paraId="238E0F72" w14:textId="77777777" w:rsidR="00754CC3" w:rsidRPr="009D49B9" w:rsidRDefault="00754CC3" w:rsidP="00754CC3">
            <w:pPr>
              <w:pStyle w:val="NoSpacing"/>
              <w:jc w:val="center"/>
              <w:rPr>
                <w:rFonts w:ascii="Verdana" w:hAnsi="Verdana"/>
                <w:b/>
                <w:sz w:val="20"/>
                <w:szCs w:val="20"/>
              </w:rPr>
            </w:pPr>
          </w:p>
        </w:tc>
        <w:tc>
          <w:tcPr>
            <w:tcW w:w="1440" w:type="dxa"/>
            <w:vMerge/>
            <w:vAlign w:val="center"/>
          </w:tcPr>
          <w:p w14:paraId="1BF35C43" w14:textId="77777777" w:rsidR="00754CC3" w:rsidRPr="009D49B9" w:rsidRDefault="00754CC3" w:rsidP="00754CC3">
            <w:pPr>
              <w:pStyle w:val="NoSpacing"/>
              <w:jc w:val="center"/>
              <w:rPr>
                <w:rFonts w:ascii="Verdana" w:hAnsi="Verdana"/>
                <w:b/>
                <w:sz w:val="20"/>
                <w:szCs w:val="20"/>
              </w:rPr>
            </w:pPr>
          </w:p>
        </w:tc>
      </w:tr>
      <w:tr w:rsidR="00754CC3" w:rsidRPr="009D49B9" w14:paraId="0354AE20" w14:textId="77777777" w:rsidTr="00156384">
        <w:trPr>
          <w:trHeight w:val="431"/>
        </w:trPr>
        <w:tc>
          <w:tcPr>
            <w:tcW w:w="4140" w:type="dxa"/>
            <w:shd w:val="clear" w:color="auto" w:fill="auto"/>
          </w:tcPr>
          <w:p w14:paraId="54D341E3" w14:textId="793CC365" w:rsidR="00754CC3" w:rsidRPr="00293D83" w:rsidRDefault="00754CC3" w:rsidP="00754CC3">
            <w:pPr>
              <w:pStyle w:val="NoSpacing"/>
              <w:rPr>
                <w:rFonts w:ascii="Verdana" w:hAnsi="Verdana"/>
                <w:sz w:val="20"/>
                <w:szCs w:val="20"/>
                <w:highlight w:val="yellow"/>
              </w:rPr>
            </w:pPr>
            <w:r w:rsidRPr="00293D83">
              <w:rPr>
                <w:rStyle w:val="normaltextrun"/>
                <w:highlight w:val="yellow"/>
              </w:rPr>
              <w:t>Misc. Management (99, A3, A8, G3)</w:t>
            </w:r>
            <w:r w:rsidRPr="00293D83">
              <w:rPr>
                <w:rStyle w:val="eop"/>
                <w:highlight w:val="yellow"/>
              </w:rPr>
              <w:t> </w:t>
            </w:r>
          </w:p>
        </w:tc>
        <w:tc>
          <w:tcPr>
            <w:tcW w:w="1530" w:type="dxa"/>
            <w:vAlign w:val="center"/>
          </w:tcPr>
          <w:p w14:paraId="4793977A" w14:textId="6A6DF040" w:rsidR="00754CC3" w:rsidRPr="00517D98" w:rsidRDefault="00754CC3" w:rsidP="00754CC3">
            <w:pPr>
              <w:pStyle w:val="NoSpacing"/>
              <w:jc w:val="center"/>
              <w:rPr>
                <w:rFonts w:ascii="Verdana" w:hAnsi="Verdana" w:cs="Calibri"/>
                <w:bCs/>
                <w:sz w:val="20"/>
                <w:szCs w:val="20"/>
                <w:highlight w:val="yellow"/>
              </w:rPr>
            </w:pPr>
            <w:r>
              <w:rPr>
                <w:rFonts w:ascii="Verdana" w:hAnsi="Verdana" w:cs="Calibri"/>
                <w:bCs/>
                <w:sz w:val="20"/>
                <w:szCs w:val="20"/>
                <w:highlight w:val="yellow"/>
              </w:rPr>
              <w:t>2.00%</w:t>
            </w:r>
          </w:p>
        </w:tc>
        <w:tc>
          <w:tcPr>
            <w:tcW w:w="1800" w:type="dxa"/>
            <w:shd w:val="clear" w:color="auto" w:fill="auto"/>
            <w:vAlign w:val="center"/>
          </w:tcPr>
          <w:p w14:paraId="04270063" w14:textId="598A8EB9" w:rsidR="00754CC3" w:rsidRPr="00517D98" w:rsidRDefault="00293D83" w:rsidP="00754CC3">
            <w:pPr>
              <w:pStyle w:val="NoSpacing"/>
              <w:jc w:val="center"/>
              <w:rPr>
                <w:rFonts w:ascii="Verdana" w:hAnsi="Verdana"/>
                <w:bCs/>
                <w:sz w:val="20"/>
                <w:szCs w:val="20"/>
                <w:highlight w:val="yellow"/>
              </w:rPr>
            </w:pPr>
            <w:r>
              <w:rPr>
                <w:rFonts w:ascii="Verdana" w:hAnsi="Verdana"/>
                <w:bCs/>
                <w:sz w:val="20"/>
                <w:szCs w:val="20"/>
                <w:highlight w:val="yellow"/>
              </w:rPr>
              <w:t>XH33, XH66, XH77, XH87, XH88, XH99</w:t>
            </w:r>
          </w:p>
        </w:tc>
        <w:tc>
          <w:tcPr>
            <w:tcW w:w="1440" w:type="dxa"/>
            <w:vMerge/>
            <w:vAlign w:val="center"/>
          </w:tcPr>
          <w:p w14:paraId="67467A01" w14:textId="77777777" w:rsidR="00754CC3" w:rsidRPr="009D49B9" w:rsidRDefault="00754CC3" w:rsidP="00754CC3">
            <w:pPr>
              <w:pStyle w:val="NoSpacing"/>
              <w:jc w:val="center"/>
              <w:rPr>
                <w:rFonts w:ascii="Verdana" w:hAnsi="Verdana"/>
                <w:b/>
                <w:sz w:val="20"/>
                <w:szCs w:val="20"/>
              </w:rPr>
            </w:pPr>
          </w:p>
        </w:tc>
        <w:tc>
          <w:tcPr>
            <w:tcW w:w="1440" w:type="dxa"/>
            <w:vMerge/>
            <w:vAlign w:val="center"/>
          </w:tcPr>
          <w:p w14:paraId="15C3605E" w14:textId="77777777" w:rsidR="00754CC3" w:rsidRPr="009D49B9" w:rsidRDefault="00754CC3" w:rsidP="00754CC3">
            <w:pPr>
              <w:pStyle w:val="NoSpacing"/>
              <w:jc w:val="center"/>
              <w:rPr>
                <w:rFonts w:ascii="Verdana" w:hAnsi="Verdana"/>
                <w:b/>
                <w:sz w:val="20"/>
                <w:szCs w:val="20"/>
              </w:rPr>
            </w:pPr>
          </w:p>
        </w:tc>
      </w:tr>
      <w:tr w:rsidR="00C36418" w:rsidRPr="009D49B9" w14:paraId="5CB8A042" w14:textId="77777777" w:rsidTr="009D49B9">
        <w:trPr>
          <w:trHeight w:val="431"/>
        </w:trPr>
        <w:tc>
          <w:tcPr>
            <w:tcW w:w="4140" w:type="dxa"/>
            <w:shd w:val="clear" w:color="auto" w:fill="auto"/>
          </w:tcPr>
          <w:p w14:paraId="632D7B43" w14:textId="37205701" w:rsidR="00C36418" w:rsidRPr="00313097" w:rsidRDefault="00C36418" w:rsidP="00C36418">
            <w:pPr>
              <w:pStyle w:val="NoSpacing"/>
              <w:rPr>
                <w:rFonts w:ascii="Verdana" w:hAnsi="Verdana"/>
                <w:sz w:val="20"/>
                <w:szCs w:val="20"/>
              </w:rPr>
            </w:pPr>
            <w:r w:rsidRPr="00313097">
              <w:rPr>
                <w:rFonts w:ascii="Verdana" w:hAnsi="Verdana" w:cs="Calibri"/>
                <w:sz w:val="20"/>
                <w:szCs w:val="20"/>
              </w:rPr>
              <w:t>Physician Management (T3)</w:t>
            </w:r>
          </w:p>
        </w:tc>
        <w:tc>
          <w:tcPr>
            <w:tcW w:w="1530" w:type="dxa"/>
          </w:tcPr>
          <w:p w14:paraId="62DE9AE5" w14:textId="35262B3E"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10E93011" w14:textId="5666D2C5"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DR</w:t>
            </w:r>
          </w:p>
        </w:tc>
        <w:tc>
          <w:tcPr>
            <w:tcW w:w="1440" w:type="dxa"/>
            <w:vMerge/>
            <w:vAlign w:val="center"/>
          </w:tcPr>
          <w:p w14:paraId="5CE5ACBA"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72205061" w14:textId="77777777" w:rsidR="00C36418" w:rsidRPr="009D49B9" w:rsidRDefault="00C36418" w:rsidP="00C36418">
            <w:pPr>
              <w:pStyle w:val="NoSpacing"/>
              <w:jc w:val="center"/>
              <w:rPr>
                <w:rFonts w:ascii="Verdana" w:hAnsi="Verdana"/>
                <w:b/>
                <w:sz w:val="20"/>
                <w:szCs w:val="20"/>
              </w:rPr>
            </w:pPr>
          </w:p>
        </w:tc>
      </w:tr>
      <w:tr w:rsidR="00C36418" w:rsidRPr="009D49B9" w14:paraId="6EDDC745" w14:textId="77777777" w:rsidTr="009D49B9">
        <w:trPr>
          <w:trHeight w:val="431"/>
        </w:trPr>
        <w:tc>
          <w:tcPr>
            <w:tcW w:w="4140" w:type="dxa"/>
            <w:shd w:val="clear" w:color="auto" w:fill="auto"/>
          </w:tcPr>
          <w:p w14:paraId="2620BECF" w14:textId="3F729351" w:rsidR="00C36418" w:rsidRPr="00313097" w:rsidRDefault="00C36418" w:rsidP="00C36418">
            <w:pPr>
              <w:pStyle w:val="NoSpacing"/>
              <w:rPr>
                <w:rFonts w:ascii="Verdana" w:hAnsi="Verdana"/>
                <w:sz w:val="20"/>
                <w:szCs w:val="20"/>
              </w:rPr>
            </w:pPr>
            <w:r w:rsidRPr="00313097">
              <w:rPr>
                <w:rFonts w:ascii="Verdana" w:hAnsi="Verdana" w:cs="Calibri"/>
                <w:sz w:val="20"/>
                <w:szCs w:val="20"/>
              </w:rPr>
              <w:t>PUC Management (99, A3, B3, G3, Z3, A5, B5)</w:t>
            </w:r>
          </w:p>
        </w:tc>
        <w:tc>
          <w:tcPr>
            <w:tcW w:w="1530" w:type="dxa"/>
          </w:tcPr>
          <w:p w14:paraId="5144DCCC" w14:textId="1455B2E2"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59D75087" w14:textId="41B0A3A3"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UT</w:t>
            </w:r>
          </w:p>
        </w:tc>
        <w:tc>
          <w:tcPr>
            <w:tcW w:w="1440" w:type="dxa"/>
            <w:vMerge/>
            <w:vAlign w:val="center"/>
          </w:tcPr>
          <w:p w14:paraId="343943C1"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13E90E7F" w14:textId="77777777" w:rsidR="00C36418" w:rsidRPr="009D49B9" w:rsidRDefault="00C36418" w:rsidP="00C36418">
            <w:pPr>
              <w:pStyle w:val="NoSpacing"/>
              <w:jc w:val="center"/>
              <w:rPr>
                <w:rFonts w:ascii="Verdana" w:hAnsi="Verdana"/>
                <w:b/>
                <w:sz w:val="20"/>
                <w:szCs w:val="20"/>
              </w:rPr>
            </w:pPr>
          </w:p>
        </w:tc>
      </w:tr>
      <w:tr w:rsidR="00C36418" w:rsidRPr="009D49B9" w14:paraId="29D4FBA4" w14:textId="77777777" w:rsidTr="009D49B9">
        <w:trPr>
          <w:trHeight w:val="431"/>
        </w:trPr>
        <w:tc>
          <w:tcPr>
            <w:tcW w:w="4140" w:type="dxa"/>
            <w:shd w:val="clear" w:color="auto" w:fill="auto"/>
          </w:tcPr>
          <w:p w14:paraId="0BDDCA4E" w14:textId="13E00BD4" w:rsidR="00C36418" w:rsidRPr="00313097" w:rsidRDefault="00C36418" w:rsidP="00C36418">
            <w:pPr>
              <w:pStyle w:val="NoSpacing"/>
              <w:rPr>
                <w:rFonts w:ascii="Verdana" w:hAnsi="Verdana"/>
                <w:sz w:val="20"/>
                <w:szCs w:val="20"/>
              </w:rPr>
            </w:pPr>
            <w:r w:rsidRPr="00313097">
              <w:rPr>
                <w:rFonts w:ascii="Verdana" w:hAnsi="Verdana" w:cs="Calibri"/>
                <w:sz w:val="20"/>
                <w:szCs w:val="20"/>
              </w:rPr>
              <w:t>Auditor General Management (W3)</w:t>
            </w:r>
          </w:p>
        </w:tc>
        <w:tc>
          <w:tcPr>
            <w:tcW w:w="1530" w:type="dxa"/>
          </w:tcPr>
          <w:p w14:paraId="56A6C8E2" w14:textId="36BC34E9"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2.00%</w:t>
            </w:r>
          </w:p>
        </w:tc>
        <w:tc>
          <w:tcPr>
            <w:tcW w:w="1800" w:type="dxa"/>
            <w:shd w:val="clear" w:color="auto" w:fill="auto"/>
          </w:tcPr>
          <w:p w14:paraId="577568EE" w14:textId="3082766A" w:rsidR="00C36418" w:rsidRPr="00313097" w:rsidRDefault="00C36418" w:rsidP="00C36418">
            <w:pPr>
              <w:pStyle w:val="NoSpacing"/>
              <w:jc w:val="center"/>
              <w:rPr>
                <w:rFonts w:ascii="Verdana" w:hAnsi="Verdana"/>
                <w:bCs/>
                <w:sz w:val="20"/>
                <w:szCs w:val="20"/>
              </w:rPr>
            </w:pPr>
            <w:r w:rsidRPr="00313097">
              <w:rPr>
                <w:rFonts w:ascii="Verdana" w:hAnsi="Verdana" w:cs="Calibri"/>
                <w:bCs/>
                <w:sz w:val="20"/>
                <w:szCs w:val="20"/>
              </w:rPr>
              <w:t>ST</w:t>
            </w:r>
          </w:p>
        </w:tc>
        <w:tc>
          <w:tcPr>
            <w:tcW w:w="1440" w:type="dxa"/>
            <w:vMerge/>
            <w:vAlign w:val="center"/>
          </w:tcPr>
          <w:p w14:paraId="4E4762B4" w14:textId="77777777" w:rsidR="00C36418" w:rsidRPr="009D49B9" w:rsidRDefault="00C36418" w:rsidP="00C36418">
            <w:pPr>
              <w:pStyle w:val="NoSpacing"/>
              <w:jc w:val="center"/>
              <w:rPr>
                <w:rFonts w:ascii="Verdana" w:hAnsi="Verdana"/>
                <w:b/>
                <w:sz w:val="20"/>
                <w:szCs w:val="20"/>
              </w:rPr>
            </w:pPr>
          </w:p>
        </w:tc>
        <w:tc>
          <w:tcPr>
            <w:tcW w:w="1440" w:type="dxa"/>
            <w:vMerge/>
            <w:vAlign w:val="center"/>
          </w:tcPr>
          <w:p w14:paraId="23A270FA" w14:textId="77777777" w:rsidR="00C36418" w:rsidRPr="009D49B9" w:rsidRDefault="00C36418" w:rsidP="00C36418">
            <w:pPr>
              <w:pStyle w:val="NoSpacing"/>
              <w:jc w:val="center"/>
              <w:rPr>
                <w:rFonts w:ascii="Verdana" w:hAnsi="Verdana"/>
                <w:b/>
                <w:sz w:val="20"/>
                <w:szCs w:val="20"/>
              </w:rPr>
            </w:pPr>
          </w:p>
        </w:tc>
      </w:tr>
    </w:tbl>
    <w:p w14:paraId="42E2AA0C" w14:textId="6D25DB10" w:rsidR="0012034A" w:rsidRPr="009D49B9" w:rsidRDefault="0012034A" w:rsidP="0012034A">
      <w:pPr>
        <w:rPr>
          <w:rFonts w:ascii="Verdana" w:hAnsi="Verdana" w:cs="Verdana"/>
          <w:b/>
          <w:bCs/>
          <w:sz w:val="20"/>
          <w:szCs w:val="20"/>
        </w:rPr>
      </w:pPr>
    </w:p>
    <w:p w14:paraId="0607893D" w14:textId="77777777" w:rsidR="00517D98" w:rsidRPr="009D49B9" w:rsidRDefault="00517D98" w:rsidP="00517D98">
      <w:pPr>
        <w:rPr>
          <w:rFonts w:ascii="Verdana" w:hAnsi="Verdana" w:cs="Verdana"/>
          <w:b/>
          <w:sz w:val="20"/>
          <w:szCs w:val="20"/>
          <w:u w:val="single"/>
        </w:rPr>
      </w:pPr>
    </w:p>
    <w:p w14:paraId="498A11E4" w14:textId="5076EE4D" w:rsidR="00F35C81" w:rsidRPr="006D7FDF" w:rsidRDefault="00293543" w:rsidP="00F35C81">
      <w:pPr>
        <w:rPr>
          <w:rFonts w:ascii="Verdana" w:hAnsi="Verdana" w:cs="Verdana"/>
          <w:b/>
          <w:sz w:val="22"/>
          <w:szCs w:val="22"/>
          <w:u w:val="single"/>
        </w:rPr>
      </w:pPr>
      <w:r w:rsidRPr="006D7FDF">
        <w:rPr>
          <w:rFonts w:ascii="Verdana" w:hAnsi="Verdana" w:cs="Verdana"/>
          <w:b/>
          <w:sz w:val="22"/>
          <w:szCs w:val="22"/>
          <w:u w:val="single"/>
        </w:rPr>
        <w:t>Minimum Wage</w:t>
      </w:r>
      <w:r w:rsidR="00F35C81" w:rsidRPr="006D7FDF">
        <w:rPr>
          <w:rFonts w:ascii="Verdana" w:hAnsi="Verdana" w:cs="Verdana"/>
          <w:b/>
          <w:sz w:val="22"/>
          <w:szCs w:val="22"/>
          <w:u w:val="single"/>
        </w:rPr>
        <w:t xml:space="preserve"> Increase</w:t>
      </w:r>
    </w:p>
    <w:p w14:paraId="60240569" w14:textId="6C8E1728" w:rsidR="00293543" w:rsidRPr="009D49B9" w:rsidRDefault="00293543" w:rsidP="00F35C81">
      <w:pPr>
        <w:rPr>
          <w:rFonts w:ascii="Verdana" w:hAnsi="Verdana" w:cstheme="minorHAnsi"/>
          <w:b/>
          <w:bCs/>
          <w:sz w:val="20"/>
          <w:szCs w:val="20"/>
        </w:rPr>
      </w:pPr>
      <w:r w:rsidRPr="009D49B9">
        <w:rPr>
          <w:rFonts w:ascii="Verdana" w:hAnsi="Verdana" w:cstheme="minorHAnsi"/>
          <w:b/>
          <w:bCs/>
          <w:sz w:val="20"/>
          <w:szCs w:val="20"/>
        </w:rPr>
        <w:t>Temporary Clerical Pool (TCP)</w:t>
      </w:r>
    </w:p>
    <w:p w14:paraId="69C96F05" w14:textId="4641AA03" w:rsidR="00F35C81" w:rsidRPr="009D49B9" w:rsidRDefault="00293543" w:rsidP="00F35C81">
      <w:pPr>
        <w:rPr>
          <w:rFonts w:ascii="Verdana" w:hAnsi="Verdana" w:cstheme="minorHAnsi"/>
          <w:sz w:val="20"/>
          <w:szCs w:val="20"/>
        </w:rPr>
      </w:pPr>
      <w:r w:rsidRPr="009D49B9">
        <w:rPr>
          <w:rFonts w:ascii="Verdana" w:hAnsi="Verdana" w:cstheme="minorHAnsi"/>
          <w:sz w:val="20"/>
          <w:szCs w:val="20"/>
        </w:rPr>
        <w:t>In accordance with Article 44, Section 2 of the AFSCME Master Agreement, the Commonwealth of Pennsylvania and AFSCME agree that effective July 1, 2024, all Clerks, Clerk Typists and Custodial Pool Workers will be paid at the hourly rate of $16.74 per hour.</w:t>
      </w:r>
    </w:p>
    <w:p w14:paraId="71F96D31" w14:textId="77777777" w:rsidR="009D49B9" w:rsidRPr="009D49B9" w:rsidRDefault="009D49B9" w:rsidP="00F35C81">
      <w:pPr>
        <w:rPr>
          <w:rFonts w:ascii="Verdana" w:hAnsi="Verdana" w:cstheme="minorHAnsi"/>
          <w:sz w:val="20"/>
          <w:szCs w:val="20"/>
        </w:rPr>
      </w:pPr>
    </w:p>
    <w:tbl>
      <w:tblPr>
        <w:tblW w:w="10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4006"/>
        <w:gridCol w:w="760"/>
        <w:gridCol w:w="655"/>
        <w:gridCol w:w="1942"/>
        <w:gridCol w:w="1485"/>
      </w:tblGrid>
      <w:tr w:rsidR="005E19EF" w:rsidRPr="009D49B9" w14:paraId="7BAE7D5E" w14:textId="766635E0" w:rsidTr="000F4E5A">
        <w:trPr>
          <w:trHeight w:val="325"/>
        </w:trPr>
        <w:tc>
          <w:tcPr>
            <w:tcW w:w="1304" w:type="dxa"/>
            <w:shd w:val="clear" w:color="auto" w:fill="auto"/>
            <w:tcMar>
              <w:top w:w="0" w:type="dxa"/>
              <w:left w:w="108" w:type="dxa"/>
              <w:bottom w:w="0" w:type="dxa"/>
              <w:right w:w="108" w:type="dxa"/>
            </w:tcMar>
            <w:vAlign w:val="center"/>
            <w:hideMark/>
          </w:tcPr>
          <w:p w14:paraId="1673695A" w14:textId="77777777" w:rsidR="005E19EF" w:rsidRPr="009D49B9" w:rsidRDefault="005E19EF" w:rsidP="005E19EF">
            <w:pPr>
              <w:pStyle w:val="NoSpacing"/>
              <w:rPr>
                <w:rFonts w:ascii="Verdana" w:hAnsi="Verdana"/>
                <w:b/>
                <w:bCs/>
                <w:sz w:val="20"/>
                <w:szCs w:val="20"/>
              </w:rPr>
            </w:pPr>
            <w:r w:rsidRPr="009D49B9">
              <w:rPr>
                <w:rFonts w:ascii="Verdana" w:hAnsi="Verdana"/>
                <w:b/>
                <w:bCs/>
                <w:sz w:val="20"/>
                <w:szCs w:val="20"/>
              </w:rPr>
              <w:t>Job Code</w:t>
            </w:r>
          </w:p>
        </w:tc>
        <w:tc>
          <w:tcPr>
            <w:tcW w:w="4006" w:type="dxa"/>
            <w:shd w:val="clear" w:color="auto" w:fill="auto"/>
            <w:tcMar>
              <w:top w:w="0" w:type="dxa"/>
              <w:left w:w="108" w:type="dxa"/>
              <w:bottom w:w="0" w:type="dxa"/>
              <w:right w:w="108" w:type="dxa"/>
            </w:tcMar>
            <w:vAlign w:val="center"/>
            <w:hideMark/>
          </w:tcPr>
          <w:p w14:paraId="649D5817" w14:textId="77777777" w:rsidR="005E19EF" w:rsidRPr="009D49B9" w:rsidRDefault="005E19EF" w:rsidP="005E19EF">
            <w:pPr>
              <w:pStyle w:val="NoSpacing"/>
              <w:rPr>
                <w:rFonts w:ascii="Verdana" w:hAnsi="Verdana"/>
                <w:b/>
                <w:bCs/>
                <w:sz w:val="20"/>
                <w:szCs w:val="20"/>
              </w:rPr>
            </w:pPr>
            <w:r w:rsidRPr="009D49B9">
              <w:rPr>
                <w:rFonts w:ascii="Verdana" w:hAnsi="Verdana"/>
                <w:b/>
                <w:bCs/>
                <w:sz w:val="20"/>
                <w:szCs w:val="20"/>
              </w:rPr>
              <w:t>Job Name</w:t>
            </w:r>
          </w:p>
        </w:tc>
        <w:tc>
          <w:tcPr>
            <w:tcW w:w="760" w:type="dxa"/>
            <w:shd w:val="clear" w:color="auto" w:fill="auto"/>
            <w:tcMar>
              <w:top w:w="0" w:type="dxa"/>
              <w:left w:w="108" w:type="dxa"/>
              <w:bottom w:w="0" w:type="dxa"/>
              <w:right w:w="108" w:type="dxa"/>
            </w:tcMar>
            <w:vAlign w:val="center"/>
            <w:hideMark/>
          </w:tcPr>
          <w:p w14:paraId="0349659E" w14:textId="77777777" w:rsidR="005E19EF" w:rsidRPr="009D49B9" w:rsidRDefault="005E19EF" w:rsidP="005E19EF">
            <w:pPr>
              <w:pStyle w:val="NoSpacing"/>
              <w:rPr>
                <w:rFonts w:ascii="Verdana" w:hAnsi="Verdana"/>
                <w:b/>
                <w:bCs/>
                <w:sz w:val="20"/>
                <w:szCs w:val="20"/>
              </w:rPr>
            </w:pPr>
            <w:r w:rsidRPr="009D49B9">
              <w:rPr>
                <w:rFonts w:ascii="Verdana" w:hAnsi="Verdana"/>
                <w:b/>
                <w:bCs/>
                <w:sz w:val="20"/>
                <w:szCs w:val="20"/>
              </w:rPr>
              <w:t>PSG</w:t>
            </w:r>
          </w:p>
        </w:tc>
        <w:tc>
          <w:tcPr>
            <w:tcW w:w="655" w:type="dxa"/>
            <w:shd w:val="clear" w:color="auto" w:fill="auto"/>
            <w:tcMar>
              <w:top w:w="0" w:type="dxa"/>
              <w:left w:w="108" w:type="dxa"/>
              <w:bottom w:w="0" w:type="dxa"/>
              <w:right w:w="108" w:type="dxa"/>
            </w:tcMar>
            <w:vAlign w:val="center"/>
            <w:hideMark/>
          </w:tcPr>
          <w:p w14:paraId="31CC0A28" w14:textId="77777777" w:rsidR="005E19EF" w:rsidRPr="009D49B9" w:rsidRDefault="005E19EF" w:rsidP="005E19EF">
            <w:pPr>
              <w:pStyle w:val="NoSpacing"/>
              <w:rPr>
                <w:rFonts w:ascii="Verdana" w:hAnsi="Verdana"/>
                <w:b/>
                <w:bCs/>
                <w:sz w:val="20"/>
                <w:szCs w:val="20"/>
              </w:rPr>
            </w:pPr>
            <w:r w:rsidRPr="009D49B9">
              <w:rPr>
                <w:rFonts w:ascii="Verdana" w:hAnsi="Verdana"/>
                <w:b/>
                <w:bCs/>
                <w:sz w:val="20"/>
                <w:szCs w:val="20"/>
              </w:rPr>
              <w:t>PSL</w:t>
            </w:r>
          </w:p>
        </w:tc>
        <w:tc>
          <w:tcPr>
            <w:tcW w:w="1942" w:type="dxa"/>
          </w:tcPr>
          <w:p w14:paraId="27E13F12" w14:textId="6484C924" w:rsidR="005E19EF" w:rsidRPr="009D49B9" w:rsidRDefault="005E19EF" w:rsidP="005E19EF">
            <w:pPr>
              <w:pStyle w:val="NoSpacing"/>
              <w:jc w:val="center"/>
              <w:rPr>
                <w:rFonts w:ascii="Verdana" w:hAnsi="Verdana"/>
                <w:b/>
                <w:bCs/>
                <w:sz w:val="20"/>
                <w:szCs w:val="20"/>
              </w:rPr>
            </w:pPr>
            <w:r w:rsidRPr="009D49B9">
              <w:rPr>
                <w:rFonts w:ascii="Verdana" w:hAnsi="Verdana" w:cstheme="minorHAnsi"/>
                <w:b/>
                <w:bCs/>
                <w:color w:val="000000"/>
                <w:sz w:val="20"/>
                <w:szCs w:val="20"/>
              </w:rPr>
              <w:t>Processing Dates</w:t>
            </w:r>
          </w:p>
        </w:tc>
        <w:tc>
          <w:tcPr>
            <w:tcW w:w="1485" w:type="dxa"/>
          </w:tcPr>
          <w:p w14:paraId="4A2DD7F9" w14:textId="55255D64" w:rsidR="005E19EF" w:rsidRPr="009D49B9" w:rsidRDefault="005E19EF" w:rsidP="005E19EF">
            <w:pPr>
              <w:pStyle w:val="NoSpacing"/>
              <w:jc w:val="center"/>
              <w:rPr>
                <w:rFonts w:ascii="Verdana" w:hAnsi="Verdana"/>
                <w:b/>
                <w:bCs/>
                <w:sz w:val="20"/>
                <w:szCs w:val="20"/>
              </w:rPr>
            </w:pPr>
            <w:r w:rsidRPr="009D49B9">
              <w:rPr>
                <w:rFonts w:ascii="Verdana" w:hAnsi="Verdana" w:cstheme="minorHAnsi"/>
                <w:b/>
                <w:bCs/>
                <w:color w:val="000000"/>
                <w:sz w:val="20"/>
                <w:szCs w:val="20"/>
              </w:rPr>
              <w:t>Pay Date</w:t>
            </w:r>
          </w:p>
        </w:tc>
      </w:tr>
      <w:tr w:rsidR="005E19EF" w:rsidRPr="009D49B9" w14:paraId="7FC27795" w14:textId="5BC34033" w:rsidTr="000F4E5A">
        <w:trPr>
          <w:trHeight w:val="325"/>
        </w:trPr>
        <w:tc>
          <w:tcPr>
            <w:tcW w:w="1304" w:type="dxa"/>
            <w:tcMar>
              <w:top w:w="0" w:type="dxa"/>
              <w:left w:w="108" w:type="dxa"/>
              <w:bottom w:w="0" w:type="dxa"/>
              <w:right w:w="108" w:type="dxa"/>
            </w:tcMar>
            <w:vAlign w:val="center"/>
            <w:hideMark/>
          </w:tcPr>
          <w:p w14:paraId="700C7203"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00001</w:t>
            </w:r>
          </w:p>
        </w:tc>
        <w:tc>
          <w:tcPr>
            <w:tcW w:w="4006" w:type="dxa"/>
            <w:tcMar>
              <w:top w:w="0" w:type="dxa"/>
              <w:left w:w="108" w:type="dxa"/>
              <w:bottom w:w="0" w:type="dxa"/>
              <w:right w:w="108" w:type="dxa"/>
            </w:tcMar>
            <w:vAlign w:val="center"/>
            <w:hideMark/>
          </w:tcPr>
          <w:p w14:paraId="287EC877"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Limited-Term Clerk</w:t>
            </w:r>
          </w:p>
        </w:tc>
        <w:tc>
          <w:tcPr>
            <w:tcW w:w="760" w:type="dxa"/>
            <w:tcMar>
              <w:top w:w="0" w:type="dxa"/>
              <w:left w:w="108" w:type="dxa"/>
              <w:bottom w:w="0" w:type="dxa"/>
              <w:right w:w="108" w:type="dxa"/>
            </w:tcMar>
            <w:vAlign w:val="center"/>
            <w:hideMark/>
          </w:tcPr>
          <w:p w14:paraId="22DD3BF3"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XH50</w:t>
            </w:r>
          </w:p>
        </w:tc>
        <w:tc>
          <w:tcPr>
            <w:tcW w:w="655" w:type="dxa"/>
            <w:tcMar>
              <w:top w:w="0" w:type="dxa"/>
              <w:left w:w="108" w:type="dxa"/>
              <w:bottom w:w="0" w:type="dxa"/>
              <w:right w:w="108" w:type="dxa"/>
            </w:tcMar>
            <w:vAlign w:val="center"/>
            <w:hideMark/>
          </w:tcPr>
          <w:p w14:paraId="1C518E08"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A</w:t>
            </w:r>
          </w:p>
        </w:tc>
        <w:tc>
          <w:tcPr>
            <w:tcW w:w="1942" w:type="dxa"/>
            <w:vMerge w:val="restart"/>
            <w:vAlign w:val="center"/>
          </w:tcPr>
          <w:p w14:paraId="2793AB26" w14:textId="77777777" w:rsidR="005E19EF" w:rsidRPr="009D49B9" w:rsidRDefault="005E19EF" w:rsidP="005E19EF">
            <w:pPr>
              <w:pStyle w:val="xmsonormal"/>
              <w:jc w:val="center"/>
              <w:rPr>
                <w:rFonts w:ascii="Verdana" w:hAnsi="Verdana"/>
                <w:b/>
                <w:bCs/>
                <w:sz w:val="20"/>
                <w:szCs w:val="20"/>
              </w:rPr>
            </w:pPr>
            <w:r w:rsidRPr="009D49B9">
              <w:rPr>
                <w:rFonts w:ascii="Verdana" w:hAnsi="Verdana"/>
                <w:b/>
                <w:bCs/>
                <w:sz w:val="20"/>
                <w:szCs w:val="20"/>
              </w:rPr>
              <w:t>All Pay Areas</w:t>
            </w:r>
          </w:p>
          <w:p w14:paraId="57C4B1FE" w14:textId="73D424E5" w:rsidR="005E19EF" w:rsidRPr="009D49B9" w:rsidRDefault="00433891" w:rsidP="005E19EF">
            <w:pPr>
              <w:pStyle w:val="NoSpacing"/>
              <w:jc w:val="center"/>
              <w:rPr>
                <w:rFonts w:ascii="Verdana" w:hAnsi="Verdana"/>
                <w:sz w:val="20"/>
                <w:szCs w:val="20"/>
              </w:rPr>
            </w:pPr>
            <w:r w:rsidRPr="009D49B9">
              <w:rPr>
                <w:rFonts w:ascii="Verdana" w:hAnsi="Verdana"/>
                <w:sz w:val="20"/>
                <w:szCs w:val="20"/>
              </w:rPr>
              <w:t>06</w:t>
            </w:r>
            <w:r w:rsidR="005E19EF" w:rsidRPr="009D49B9">
              <w:rPr>
                <w:rFonts w:ascii="Verdana" w:hAnsi="Verdana"/>
                <w:sz w:val="20"/>
                <w:szCs w:val="20"/>
              </w:rPr>
              <w:t>/</w:t>
            </w:r>
            <w:r w:rsidRPr="009D49B9">
              <w:rPr>
                <w:rFonts w:ascii="Verdana" w:hAnsi="Verdana"/>
                <w:sz w:val="20"/>
                <w:szCs w:val="20"/>
              </w:rPr>
              <w:t>14</w:t>
            </w:r>
            <w:r w:rsidR="005E19EF" w:rsidRPr="009D49B9">
              <w:rPr>
                <w:rFonts w:ascii="Verdana" w:hAnsi="Verdana"/>
                <w:sz w:val="20"/>
                <w:szCs w:val="20"/>
              </w:rPr>
              <w:t>/2024</w:t>
            </w:r>
          </w:p>
        </w:tc>
        <w:tc>
          <w:tcPr>
            <w:tcW w:w="1485" w:type="dxa"/>
            <w:vMerge w:val="restart"/>
          </w:tcPr>
          <w:p w14:paraId="545A2839" w14:textId="77777777" w:rsidR="005E19EF" w:rsidRPr="009D49B9" w:rsidRDefault="005E19EF" w:rsidP="00433891">
            <w:pPr>
              <w:pStyle w:val="xmsonormal"/>
              <w:jc w:val="center"/>
              <w:rPr>
                <w:rFonts w:ascii="Verdana" w:hAnsi="Verdana"/>
                <w:b/>
                <w:bCs/>
                <w:sz w:val="20"/>
                <w:szCs w:val="20"/>
              </w:rPr>
            </w:pPr>
            <w:r w:rsidRPr="009D49B9">
              <w:rPr>
                <w:rFonts w:ascii="Verdana" w:hAnsi="Verdana"/>
                <w:b/>
                <w:bCs/>
                <w:sz w:val="20"/>
                <w:szCs w:val="20"/>
              </w:rPr>
              <w:t>Z1/Z2/T2</w:t>
            </w:r>
          </w:p>
          <w:p w14:paraId="21C5E5F4" w14:textId="32F1F4A5" w:rsidR="005E19EF" w:rsidRPr="009D49B9" w:rsidRDefault="00433891" w:rsidP="00433891">
            <w:pPr>
              <w:pStyle w:val="xmsonormal"/>
              <w:jc w:val="center"/>
              <w:rPr>
                <w:rFonts w:ascii="Verdana" w:hAnsi="Verdana"/>
                <w:sz w:val="20"/>
                <w:szCs w:val="20"/>
              </w:rPr>
            </w:pPr>
            <w:r w:rsidRPr="009D49B9">
              <w:rPr>
                <w:rFonts w:ascii="Verdana" w:hAnsi="Verdana"/>
                <w:sz w:val="20"/>
                <w:szCs w:val="20"/>
              </w:rPr>
              <w:t>07</w:t>
            </w:r>
            <w:r w:rsidR="005E19EF" w:rsidRPr="009D49B9">
              <w:rPr>
                <w:rFonts w:ascii="Verdana" w:hAnsi="Verdana"/>
                <w:sz w:val="20"/>
                <w:szCs w:val="20"/>
              </w:rPr>
              <w:t>/</w:t>
            </w:r>
            <w:r w:rsidRPr="009D49B9">
              <w:rPr>
                <w:rFonts w:ascii="Verdana" w:hAnsi="Verdana"/>
                <w:sz w:val="20"/>
                <w:szCs w:val="20"/>
              </w:rPr>
              <w:t>19</w:t>
            </w:r>
            <w:r w:rsidR="005E19EF" w:rsidRPr="009D49B9">
              <w:rPr>
                <w:rFonts w:ascii="Verdana" w:hAnsi="Verdana"/>
                <w:sz w:val="20"/>
                <w:szCs w:val="20"/>
              </w:rPr>
              <w:t>/2024</w:t>
            </w:r>
          </w:p>
          <w:p w14:paraId="401393EA" w14:textId="77777777" w:rsidR="005E19EF" w:rsidRPr="009D49B9" w:rsidRDefault="005E19EF" w:rsidP="00433891">
            <w:pPr>
              <w:pStyle w:val="xmsonormal"/>
              <w:jc w:val="center"/>
              <w:rPr>
                <w:rFonts w:ascii="Verdana" w:hAnsi="Verdana"/>
                <w:sz w:val="20"/>
                <w:szCs w:val="20"/>
              </w:rPr>
            </w:pPr>
          </w:p>
          <w:p w14:paraId="4A1E3C6B" w14:textId="77777777" w:rsidR="005E19EF" w:rsidRPr="009D49B9" w:rsidRDefault="005E19EF" w:rsidP="00433891">
            <w:pPr>
              <w:pStyle w:val="xmsonormal"/>
              <w:jc w:val="center"/>
              <w:rPr>
                <w:rFonts w:ascii="Verdana" w:hAnsi="Verdana"/>
                <w:b/>
                <w:bCs/>
                <w:sz w:val="20"/>
                <w:szCs w:val="20"/>
              </w:rPr>
            </w:pPr>
            <w:r w:rsidRPr="009D49B9">
              <w:rPr>
                <w:rFonts w:ascii="Verdana" w:hAnsi="Verdana"/>
                <w:b/>
                <w:bCs/>
                <w:sz w:val="20"/>
                <w:szCs w:val="20"/>
              </w:rPr>
              <w:t>Z3/T3</w:t>
            </w:r>
          </w:p>
          <w:p w14:paraId="6C82CF13" w14:textId="05147063" w:rsidR="005E19EF" w:rsidRPr="009D49B9" w:rsidRDefault="00433891" w:rsidP="00433891">
            <w:pPr>
              <w:pStyle w:val="NoSpacing"/>
              <w:jc w:val="center"/>
              <w:rPr>
                <w:rFonts w:ascii="Verdana" w:hAnsi="Verdana"/>
                <w:sz w:val="20"/>
                <w:szCs w:val="20"/>
              </w:rPr>
            </w:pPr>
            <w:r w:rsidRPr="009D49B9">
              <w:rPr>
                <w:rFonts w:ascii="Verdana" w:hAnsi="Verdana"/>
                <w:sz w:val="20"/>
                <w:szCs w:val="20"/>
              </w:rPr>
              <w:t>07</w:t>
            </w:r>
            <w:r w:rsidR="005E19EF" w:rsidRPr="009D49B9">
              <w:rPr>
                <w:rFonts w:ascii="Verdana" w:hAnsi="Verdana"/>
                <w:sz w:val="20"/>
                <w:szCs w:val="20"/>
              </w:rPr>
              <w:t>/</w:t>
            </w:r>
            <w:r w:rsidRPr="009D49B9">
              <w:rPr>
                <w:rFonts w:ascii="Verdana" w:hAnsi="Verdana"/>
                <w:sz w:val="20"/>
                <w:szCs w:val="20"/>
              </w:rPr>
              <w:t>26</w:t>
            </w:r>
            <w:r w:rsidR="005E19EF" w:rsidRPr="009D49B9">
              <w:rPr>
                <w:rFonts w:ascii="Verdana" w:hAnsi="Verdana"/>
                <w:sz w:val="20"/>
                <w:szCs w:val="20"/>
              </w:rPr>
              <w:t>/2024</w:t>
            </w:r>
          </w:p>
        </w:tc>
      </w:tr>
      <w:tr w:rsidR="005E19EF" w:rsidRPr="009D49B9" w14:paraId="5164FA20" w14:textId="714EF0FA" w:rsidTr="000F4E5A">
        <w:trPr>
          <w:trHeight w:val="325"/>
        </w:trPr>
        <w:tc>
          <w:tcPr>
            <w:tcW w:w="1304" w:type="dxa"/>
            <w:tcMar>
              <w:top w:w="0" w:type="dxa"/>
              <w:left w:w="108" w:type="dxa"/>
              <w:bottom w:w="0" w:type="dxa"/>
              <w:right w:w="108" w:type="dxa"/>
            </w:tcMar>
            <w:vAlign w:val="center"/>
            <w:hideMark/>
          </w:tcPr>
          <w:p w14:paraId="6272958C"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00002</w:t>
            </w:r>
          </w:p>
        </w:tc>
        <w:tc>
          <w:tcPr>
            <w:tcW w:w="4006" w:type="dxa"/>
            <w:tcMar>
              <w:top w:w="0" w:type="dxa"/>
              <w:left w:w="108" w:type="dxa"/>
              <w:bottom w:w="0" w:type="dxa"/>
              <w:right w:w="108" w:type="dxa"/>
            </w:tcMar>
            <w:vAlign w:val="center"/>
            <w:hideMark/>
          </w:tcPr>
          <w:p w14:paraId="60E016F7"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Limited-Term Clerk Typist</w:t>
            </w:r>
          </w:p>
        </w:tc>
        <w:tc>
          <w:tcPr>
            <w:tcW w:w="760" w:type="dxa"/>
            <w:tcMar>
              <w:top w:w="0" w:type="dxa"/>
              <w:left w:w="108" w:type="dxa"/>
              <w:bottom w:w="0" w:type="dxa"/>
              <w:right w:w="108" w:type="dxa"/>
            </w:tcMar>
            <w:vAlign w:val="center"/>
            <w:hideMark/>
          </w:tcPr>
          <w:p w14:paraId="0FDDEC48"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XH56</w:t>
            </w:r>
          </w:p>
        </w:tc>
        <w:tc>
          <w:tcPr>
            <w:tcW w:w="655" w:type="dxa"/>
            <w:tcMar>
              <w:top w:w="0" w:type="dxa"/>
              <w:left w:w="108" w:type="dxa"/>
              <w:bottom w:w="0" w:type="dxa"/>
              <w:right w:w="108" w:type="dxa"/>
            </w:tcMar>
            <w:vAlign w:val="center"/>
            <w:hideMark/>
          </w:tcPr>
          <w:p w14:paraId="4FBE44DF"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A</w:t>
            </w:r>
          </w:p>
        </w:tc>
        <w:tc>
          <w:tcPr>
            <w:tcW w:w="1942" w:type="dxa"/>
            <w:vMerge/>
          </w:tcPr>
          <w:p w14:paraId="3A2BC7EC" w14:textId="77777777" w:rsidR="005E19EF" w:rsidRPr="009D49B9" w:rsidRDefault="005E19EF" w:rsidP="005E19EF">
            <w:pPr>
              <w:pStyle w:val="NoSpacing"/>
              <w:rPr>
                <w:rFonts w:ascii="Verdana" w:hAnsi="Verdana"/>
                <w:sz w:val="20"/>
                <w:szCs w:val="20"/>
              </w:rPr>
            </w:pPr>
          </w:p>
        </w:tc>
        <w:tc>
          <w:tcPr>
            <w:tcW w:w="1485" w:type="dxa"/>
            <w:vMerge/>
          </w:tcPr>
          <w:p w14:paraId="7C7FA85E" w14:textId="77777777" w:rsidR="005E19EF" w:rsidRPr="009D49B9" w:rsidRDefault="005E19EF" w:rsidP="005E19EF">
            <w:pPr>
              <w:pStyle w:val="NoSpacing"/>
              <w:rPr>
                <w:rFonts w:ascii="Verdana" w:hAnsi="Verdana"/>
                <w:sz w:val="20"/>
                <w:szCs w:val="20"/>
              </w:rPr>
            </w:pPr>
          </w:p>
        </w:tc>
      </w:tr>
      <w:tr w:rsidR="005E19EF" w:rsidRPr="009D49B9" w14:paraId="2B8CE03C" w14:textId="486B2099" w:rsidTr="000F4E5A">
        <w:trPr>
          <w:trHeight w:val="325"/>
        </w:trPr>
        <w:tc>
          <w:tcPr>
            <w:tcW w:w="1304" w:type="dxa"/>
            <w:tcMar>
              <w:top w:w="0" w:type="dxa"/>
              <w:left w:w="108" w:type="dxa"/>
              <w:bottom w:w="0" w:type="dxa"/>
              <w:right w:w="108" w:type="dxa"/>
            </w:tcMar>
            <w:vAlign w:val="center"/>
            <w:hideMark/>
          </w:tcPr>
          <w:p w14:paraId="29DC72AC"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00006</w:t>
            </w:r>
          </w:p>
        </w:tc>
        <w:tc>
          <w:tcPr>
            <w:tcW w:w="4006" w:type="dxa"/>
            <w:tcMar>
              <w:top w:w="0" w:type="dxa"/>
              <w:left w:w="108" w:type="dxa"/>
              <w:bottom w:w="0" w:type="dxa"/>
              <w:right w:w="108" w:type="dxa"/>
            </w:tcMar>
            <w:vAlign w:val="center"/>
            <w:hideMark/>
          </w:tcPr>
          <w:p w14:paraId="0927EA2F"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Tax Season Clerk</w:t>
            </w:r>
          </w:p>
        </w:tc>
        <w:tc>
          <w:tcPr>
            <w:tcW w:w="760" w:type="dxa"/>
            <w:tcMar>
              <w:top w:w="0" w:type="dxa"/>
              <w:left w:w="108" w:type="dxa"/>
              <w:bottom w:w="0" w:type="dxa"/>
              <w:right w:w="108" w:type="dxa"/>
            </w:tcMar>
            <w:vAlign w:val="center"/>
            <w:hideMark/>
          </w:tcPr>
          <w:p w14:paraId="5B4FBB4E"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XH57</w:t>
            </w:r>
          </w:p>
        </w:tc>
        <w:tc>
          <w:tcPr>
            <w:tcW w:w="655" w:type="dxa"/>
            <w:tcMar>
              <w:top w:w="0" w:type="dxa"/>
              <w:left w:w="108" w:type="dxa"/>
              <w:bottom w:w="0" w:type="dxa"/>
              <w:right w:w="108" w:type="dxa"/>
            </w:tcMar>
            <w:vAlign w:val="center"/>
            <w:hideMark/>
          </w:tcPr>
          <w:p w14:paraId="1CD17BF3"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A</w:t>
            </w:r>
          </w:p>
        </w:tc>
        <w:tc>
          <w:tcPr>
            <w:tcW w:w="1942" w:type="dxa"/>
            <w:vMerge/>
          </w:tcPr>
          <w:p w14:paraId="1C8262E9" w14:textId="77777777" w:rsidR="005E19EF" w:rsidRPr="009D49B9" w:rsidRDefault="005E19EF" w:rsidP="005E19EF">
            <w:pPr>
              <w:pStyle w:val="NoSpacing"/>
              <w:rPr>
                <w:rFonts w:ascii="Verdana" w:hAnsi="Verdana"/>
                <w:sz w:val="20"/>
                <w:szCs w:val="20"/>
              </w:rPr>
            </w:pPr>
          </w:p>
        </w:tc>
        <w:tc>
          <w:tcPr>
            <w:tcW w:w="1485" w:type="dxa"/>
            <w:vMerge/>
          </w:tcPr>
          <w:p w14:paraId="50CE7090" w14:textId="77777777" w:rsidR="005E19EF" w:rsidRPr="009D49B9" w:rsidRDefault="005E19EF" w:rsidP="005E19EF">
            <w:pPr>
              <w:pStyle w:val="NoSpacing"/>
              <w:rPr>
                <w:rFonts w:ascii="Verdana" w:hAnsi="Verdana"/>
                <w:sz w:val="20"/>
                <w:szCs w:val="20"/>
              </w:rPr>
            </w:pPr>
          </w:p>
        </w:tc>
      </w:tr>
      <w:tr w:rsidR="005E19EF" w:rsidRPr="009D49B9" w14:paraId="491D4A5C" w14:textId="1AC11C22" w:rsidTr="000F4E5A">
        <w:trPr>
          <w:trHeight w:val="325"/>
        </w:trPr>
        <w:tc>
          <w:tcPr>
            <w:tcW w:w="1304" w:type="dxa"/>
            <w:tcMar>
              <w:top w:w="0" w:type="dxa"/>
              <w:left w:w="108" w:type="dxa"/>
              <w:bottom w:w="0" w:type="dxa"/>
              <w:right w:w="108" w:type="dxa"/>
            </w:tcMar>
            <w:vAlign w:val="center"/>
            <w:hideMark/>
          </w:tcPr>
          <w:p w14:paraId="56833829"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U8021</w:t>
            </w:r>
          </w:p>
        </w:tc>
        <w:tc>
          <w:tcPr>
            <w:tcW w:w="4006" w:type="dxa"/>
            <w:tcMar>
              <w:top w:w="0" w:type="dxa"/>
              <w:left w:w="108" w:type="dxa"/>
              <w:bottom w:w="0" w:type="dxa"/>
              <w:right w:w="108" w:type="dxa"/>
            </w:tcMar>
            <w:vAlign w:val="center"/>
            <w:hideMark/>
          </w:tcPr>
          <w:p w14:paraId="030E58FC"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Temporary Adjunct Custodial Worker</w:t>
            </w:r>
          </w:p>
        </w:tc>
        <w:tc>
          <w:tcPr>
            <w:tcW w:w="760" w:type="dxa"/>
            <w:tcMar>
              <w:top w:w="0" w:type="dxa"/>
              <w:left w:w="108" w:type="dxa"/>
              <w:bottom w:w="0" w:type="dxa"/>
              <w:right w:w="108" w:type="dxa"/>
            </w:tcMar>
            <w:vAlign w:val="center"/>
            <w:hideMark/>
          </w:tcPr>
          <w:p w14:paraId="58787816"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XH27</w:t>
            </w:r>
          </w:p>
        </w:tc>
        <w:tc>
          <w:tcPr>
            <w:tcW w:w="655" w:type="dxa"/>
            <w:tcMar>
              <w:top w:w="0" w:type="dxa"/>
              <w:left w:w="108" w:type="dxa"/>
              <w:bottom w:w="0" w:type="dxa"/>
              <w:right w:w="108" w:type="dxa"/>
            </w:tcMar>
            <w:vAlign w:val="center"/>
            <w:hideMark/>
          </w:tcPr>
          <w:p w14:paraId="20A3DB35" w14:textId="77777777" w:rsidR="005E19EF" w:rsidRPr="009D49B9" w:rsidRDefault="005E19EF" w:rsidP="005E19EF">
            <w:pPr>
              <w:pStyle w:val="NoSpacing"/>
              <w:rPr>
                <w:rFonts w:ascii="Verdana" w:hAnsi="Verdana"/>
                <w:sz w:val="20"/>
                <w:szCs w:val="20"/>
              </w:rPr>
            </w:pPr>
            <w:r w:rsidRPr="009D49B9">
              <w:rPr>
                <w:rFonts w:ascii="Verdana" w:hAnsi="Verdana"/>
                <w:sz w:val="20"/>
                <w:szCs w:val="20"/>
              </w:rPr>
              <w:t>A</w:t>
            </w:r>
          </w:p>
        </w:tc>
        <w:tc>
          <w:tcPr>
            <w:tcW w:w="1942" w:type="dxa"/>
            <w:vMerge/>
          </w:tcPr>
          <w:p w14:paraId="52C3C9D1" w14:textId="77777777" w:rsidR="005E19EF" w:rsidRPr="009D49B9" w:rsidRDefault="005E19EF" w:rsidP="005E19EF">
            <w:pPr>
              <w:pStyle w:val="NoSpacing"/>
              <w:rPr>
                <w:rFonts w:ascii="Verdana" w:hAnsi="Verdana"/>
                <w:sz w:val="20"/>
                <w:szCs w:val="20"/>
              </w:rPr>
            </w:pPr>
          </w:p>
        </w:tc>
        <w:tc>
          <w:tcPr>
            <w:tcW w:w="1485" w:type="dxa"/>
            <w:vMerge/>
          </w:tcPr>
          <w:p w14:paraId="7D60F354" w14:textId="77777777" w:rsidR="005E19EF" w:rsidRPr="009D49B9" w:rsidRDefault="005E19EF" w:rsidP="005E19EF">
            <w:pPr>
              <w:pStyle w:val="NoSpacing"/>
              <w:rPr>
                <w:rFonts w:ascii="Verdana" w:hAnsi="Verdana"/>
                <w:sz w:val="20"/>
                <w:szCs w:val="20"/>
              </w:rPr>
            </w:pPr>
          </w:p>
        </w:tc>
      </w:tr>
    </w:tbl>
    <w:p w14:paraId="7B53BADC" w14:textId="77777777" w:rsidR="00293543" w:rsidRPr="009D49B9" w:rsidRDefault="00293543" w:rsidP="00F35C81">
      <w:pPr>
        <w:rPr>
          <w:rFonts w:ascii="Verdana" w:hAnsi="Verdana" w:cstheme="minorHAnsi"/>
          <w:sz w:val="20"/>
          <w:szCs w:val="20"/>
        </w:rPr>
      </w:pPr>
    </w:p>
    <w:p w14:paraId="08C7FAA0" w14:textId="1B88F902" w:rsidR="00293543" w:rsidRPr="009D49B9" w:rsidRDefault="00293543" w:rsidP="00F35C81">
      <w:pPr>
        <w:rPr>
          <w:rFonts w:ascii="Verdana" w:hAnsi="Verdana" w:cstheme="minorHAnsi"/>
          <w:b/>
          <w:bCs/>
          <w:sz w:val="20"/>
          <w:szCs w:val="20"/>
        </w:rPr>
      </w:pPr>
      <w:r w:rsidRPr="009D49B9">
        <w:rPr>
          <w:rFonts w:ascii="Verdana" w:hAnsi="Verdana" w:cstheme="minorHAnsi"/>
          <w:b/>
          <w:bCs/>
          <w:sz w:val="20"/>
          <w:szCs w:val="20"/>
        </w:rPr>
        <w:t>Seasonal Liquor Store Clerks</w:t>
      </w:r>
    </w:p>
    <w:p w14:paraId="7AB3C658" w14:textId="003B4C3E" w:rsidR="00293543" w:rsidRPr="009D49B9" w:rsidRDefault="00293543" w:rsidP="00F35C81">
      <w:pPr>
        <w:rPr>
          <w:rFonts w:ascii="Verdana" w:hAnsi="Verdana" w:cstheme="minorHAnsi"/>
          <w:sz w:val="20"/>
          <w:szCs w:val="20"/>
        </w:rPr>
      </w:pPr>
      <w:r w:rsidRPr="009D49B9">
        <w:rPr>
          <w:rFonts w:ascii="Verdana" w:hAnsi="Verdana" w:cstheme="minorHAnsi"/>
          <w:sz w:val="20"/>
          <w:szCs w:val="20"/>
        </w:rPr>
        <w:t xml:space="preserve">The UFCW union contract for the 2023-2027 CBA authorizes a rate increase for Seasonal Liquor Store Clerks. Their new pay rate will be increased to $16.74, effective </w:t>
      </w:r>
      <w:r w:rsidR="005E19EF" w:rsidRPr="009D49B9">
        <w:rPr>
          <w:rFonts w:ascii="Verdana" w:hAnsi="Verdana" w:cstheme="minorHAnsi"/>
          <w:sz w:val="20"/>
          <w:szCs w:val="20"/>
        </w:rPr>
        <w:t>July 1, 2024</w:t>
      </w:r>
      <w:r w:rsidRPr="009D49B9">
        <w:rPr>
          <w:rFonts w:ascii="Verdana" w:hAnsi="Verdana" w:cstheme="minorHAnsi"/>
          <w:sz w:val="20"/>
          <w:szCs w:val="20"/>
        </w:rPr>
        <w:t>.</w:t>
      </w:r>
    </w:p>
    <w:p w14:paraId="7EC86DEA" w14:textId="77777777" w:rsidR="009D49B9" w:rsidRPr="009D49B9" w:rsidRDefault="009D49B9" w:rsidP="00F35C81">
      <w:pPr>
        <w:rPr>
          <w:rFonts w:ascii="Verdana" w:hAnsi="Verdana" w:cstheme="minorHAnsi"/>
          <w:sz w:val="20"/>
          <w:szCs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140"/>
        <w:gridCol w:w="810"/>
        <w:gridCol w:w="720"/>
        <w:gridCol w:w="1440"/>
        <w:gridCol w:w="1440"/>
      </w:tblGrid>
      <w:tr w:rsidR="005E19EF" w:rsidRPr="009D49B9" w14:paraId="2516F743" w14:textId="1933014B" w:rsidTr="009D49B9">
        <w:trPr>
          <w:trHeight w:val="300"/>
        </w:trPr>
        <w:tc>
          <w:tcPr>
            <w:tcW w:w="1260" w:type="dxa"/>
            <w:shd w:val="clear" w:color="auto" w:fill="auto"/>
            <w:vAlign w:val="center"/>
          </w:tcPr>
          <w:p w14:paraId="75307D37" w14:textId="77777777" w:rsidR="005E19EF" w:rsidRPr="009D49B9" w:rsidRDefault="005E19EF" w:rsidP="005E19EF">
            <w:pPr>
              <w:rPr>
                <w:rFonts w:ascii="Verdana" w:hAnsi="Verdana" w:cs="Calibri"/>
                <w:b/>
                <w:bCs/>
                <w:sz w:val="20"/>
                <w:szCs w:val="20"/>
              </w:rPr>
            </w:pPr>
            <w:r w:rsidRPr="009D49B9">
              <w:rPr>
                <w:rFonts w:ascii="Verdana" w:hAnsi="Verdana" w:cs="Calibri"/>
                <w:b/>
                <w:bCs/>
                <w:sz w:val="20"/>
                <w:szCs w:val="20"/>
              </w:rPr>
              <w:t>Job Code</w:t>
            </w:r>
          </w:p>
        </w:tc>
        <w:tc>
          <w:tcPr>
            <w:tcW w:w="4140" w:type="dxa"/>
            <w:shd w:val="clear" w:color="auto" w:fill="auto"/>
            <w:vAlign w:val="center"/>
          </w:tcPr>
          <w:p w14:paraId="604098B8" w14:textId="77777777" w:rsidR="005E19EF" w:rsidRPr="009D49B9" w:rsidRDefault="005E19EF" w:rsidP="005E19EF">
            <w:pPr>
              <w:rPr>
                <w:rFonts w:ascii="Verdana" w:hAnsi="Verdana" w:cs="Calibri"/>
                <w:b/>
                <w:bCs/>
                <w:sz w:val="20"/>
                <w:szCs w:val="20"/>
              </w:rPr>
            </w:pPr>
            <w:r w:rsidRPr="009D49B9">
              <w:rPr>
                <w:rFonts w:ascii="Verdana" w:hAnsi="Verdana" w:cs="Calibri"/>
                <w:b/>
                <w:bCs/>
                <w:sz w:val="20"/>
                <w:szCs w:val="20"/>
              </w:rPr>
              <w:t>Job Name</w:t>
            </w:r>
          </w:p>
        </w:tc>
        <w:tc>
          <w:tcPr>
            <w:tcW w:w="810" w:type="dxa"/>
            <w:shd w:val="clear" w:color="auto" w:fill="auto"/>
            <w:vAlign w:val="center"/>
          </w:tcPr>
          <w:p w14:paraId="292FC0DC" w14:textId="77777777" w:rsidR="005E19EF" w:rsidRPr="009D49B9" w:rsidRDefault="005E19EF" w:rsidP="005E19EF">
            <w:pPr>
              <w:jc w:val="center"/>
              <w:rPr>
                <w:rFonts w:ascii="Verdana" w:hAnsi="Verdana" w:cs="Calibri"/>
                <w:b/>
                <w:bCs/>
                <w:sz w:val="20"/>
                <w:szCs w:val="20"/>
              </w:rPr>
            </w:pPr>
            <w:r w:rsidRPr="009D49B9">
              <w:rPr>
                <w:rFonts w:ascii="Verdana" w:hAnsi="Verdana" w:cs="Calibri"/>
                <w:b/>
                <w:bCs/>
                <w:sz w:val="20"/>
                <w:szCs w:val="20"/>
              </w:rPr>
              <w:t>PSG</w:t>
            </w:r>
          </w:p>
        </w:tc>
        <w:tc>
          <w:tcPr>
            <w:tcW w:w="720" w:type="dxa"/>
            <w:shd w:val="clear" w:color="auto" w:fill="auto"/>
            <w:vAlign w:val="center"/>
          </w:tcPr>
          <w:p w14:paraId="28066E9F" w14:textId="77777777" w:rsidR="005E19EF" w:rsidRPr="009D49B9" w:rsidRDefault="005E19EF" w:rsidP="005E19EF">
            <w:pPr>
              <w:jc w:val="center"/>
              <w:rPr>
                <w:rFonts w:ascii="Verdana" w:hAnsi="Verdana" w:cs="Calibri"/>
                <w:b/>
                <w:bCs/>
                <w:sz w:val="20"/>
                <w:szCs w:val="20"/>
              </w:rPr>
            </w:pPr>
            <w:r w:rsidRPr="009D49B9">
              <w:rPr>
                <w:rFonts w:ascii="Verdana" w:hAnsi="Verdana" w:cs="Calibri"/>
                <w:b/>
                <w:bCs/>
                <w:sz w:val="20"/>
                <w:szCs w:val="20"/>
              </w:rPr>
              <w:t>PSL</w:t>
            </w:r>
          </w:p>
        </w:tc>
        <w:tc>
          <w:tcPr>
            <w:tcW w:w="1440" w:type="dxa"/>
          </w:tcPr>
          <w:p w14:paraId="3B779541" w14:textId="0AFDE619" w:rsidR="005E19EF" w:rsidRPr="009D49B9" w:rsidRDefault="005E19EF" w:rsidP="005E19EF">
            <w:pPr>
              <w:jc w:val="center"/>
              <w:rPr>
                <w:rFonts w:ascii="Verdana" w:hAnsi="Verdana" w:cs="Calibri"/>
                <w:b/>
                <w:bCs/>
                <w:sz w:val="20"/>
                <w:szCs w:val="20"/>
              </w:rPr>
            </w:pPr>
            <w:r w:rsidRPr="009D49B9">
              <w:rPr>
                <w:rFonts w:ascii="Verdana" w:hAnsi="Verdana" w:cstheme="minorHAnsi"/>
                <w:b/>
                <w:bCs/>
                <w:color w:val="000000"/>
                <w:sz w:val="20"/>
                <w:szCs w:val="20"/>
              </w:rPr>
              <w:t>Processing Dates</w:t>
            </w:r>
          </w:p>
        </w:tc>
        <w:tc>
          <w:tcPr>
            <w:tcW w:w="1440" w:type="dxa"/>
          </w:tcPr>
          <w:p w14:paraId="54C5561D" w14:textId="49711384" w:rsidR="005E19EF" w:rsidRPr="009D49B9" w:rsidRDefault="005E19EF" w:rsidP="005E19EF">
            <w:pPr>
              <w:jc w:val="center"/>
              <w:rPr>
                <w:rFonts w:ascii="Verdana" w:hAnsi="Verdana" w:cs="Calibri"/>
                <w:b/>
                <w:bCs/>
                <w:sz w:val="20"/>
                <w:szCs w:val="20"/>
              </w:rPr>
            </w:pPr>
            <w:r w:rsidRPr="009D49B9">
              <w:rPr>
                <w:rFonts w:ascii="Verdana" w:hAnsi="Verdana" w:cstheme="minorHAnsi"/>
                <w:b/>
                <w:bCs/>
                <w:color w:val="000000"/>
                <w:sz w:val="20"/>
                <w:szCs w:val="20"/>
              </w:rPr>
              <w:t>Pay Date</w:t>
            </w:r>
          </w:p>
        </w:tc>
      </w:tr>
      <w:tr w:rsidR="005E19EF" w:rsidRPr="009D49B9" w14:paraId="535B9949" w14:textId="31857565" w:rsidTr="009D49B9">
        <w:trPr>
          <w:trHeight w:val="656"/>
        </w:trPr>
        <w:tc>
          <w:tcPr>
            <w:tcW w:w="1260" w:type="dxa"/>
            <w:shd w:val="clear" w:color="auto" w:fill="auto"/>
            <w:vAlign w:val="center"/>
          </w:tcPr>
          <w:p w14:paraId="7D187D4F" w14:textId="77777777" w:rsidR="005E19EF" w:rsidRPr="009D49B9" w:rsidRDefault="005E19EF" w:rsidP="005E19EF">
            <w:pPr>
              <w:rPr>
                <w:rFonts w:ascii="Verdana" w:hAnsi="Verdana" w:cs="Calibri"/>
                <w:sz w:val="20"/>
                <w:szCs w:val="20"/>
              </w:rPr>
            </w:pPr>
            <w:r w:rsidRPr="009D49B9">
              <w:rPr>
                <w:rFonts w:ascii="Verdana" w:hAnsi="Verdana" w:cs="Calibri"/>
                <w:sz w:val="20"/>
                <w:szCs w:val="20"/>
              </w:rPr>
              <w:t>U2800</w:t>
            </w:r>
          </w:p>
        </w:tc>
        <w:tc>
          <w:tcPr>
            <w:tcW w:w="4140" w:type="dxa"/>
            <w:shd w:val="clear" w:color="auto" w:fill="auto"/>
            <w:vAlign w:val="center"/>
          </w:tcPr>
          <w:p w14:paraId="2F8C33D7" w14:textId="77777777" w:rsidR="005E19EF" w:rsidRPr="009D49B9" w:rsidRDefault="005E19EF" w:rsidP="005E19EF">
            <w:pPr>
              <w:rPr>
                <w:rFonts w:ascii="Verdana" w:hAnsi="Verdana" w:cs="Calibri"/>
                <w:sz w:val="20"/>
                <w:szCs w:val="20"/>
              </w:rPr>
            </w:pPr>
            <w:r w:rsidRPr="009D49B9">
              <w:rPr>
                <w:rFonts w:ascii="Verdana" w:hAnsi="Verdana" w:cs="Calibri"/>
                <w:sz w:val="20"/>
                <w:szCs w:val="20"/>
              </w:rPr>
              <w:t>Liquor Store Clerk Seasonal Part Time</w:t>
            </w:r>
          </w:p>
        </w:tc>
        <w:tc>
          <w:tcPr>
            <w:tcW w:w="810" w:type="dxa"/>
            <w:shd w:val="clear" w:color="auto" w:fill="auto"/>
            <w:vAlign w:val="center"/>
          </w:tcPr>
          <w:p w14:paraId="30AD8790" w14:textId="77777777" w:rsidR="005E19EF" w:rsidRPr="009D49B9" w:rsidRDefault="005E19EF" w:rsidP="005E19EF">
            <w:pPr>
              <w:jc w:val="center"/>
              <w:rPr>
                <w:rFonts w:ascii="Verdana" w:hAnsi="Verdana" w:cs="Calibri"/>
                <w:sz w:val="20"/>
                <w:szCs w:val="20"/>
              </w:rPr>
            </w:pPr>
            <w:r w:rsidRPr="009D49B9">
              <w:rPr>
                <w:rFonts w:ascii="Verdana" w:hAnsi="Verdana" w:cs="Calibri"/>
                <w:sz w:val="20"/>
                <w:szCs w:val="20"/>
              </w:rPr>
              <w:t>XH07</w:t>
            </w:r>
          </w:p>
        </w:tc>
        <w:tc>
          <w:tcPr>
            <w:tcW w:w="720" w:type="dxa"/>
            <w:shd w:val="clear" w:color="auto" w:fill="auto"/>
            <w:vAlign w:val="center"/>
          </w:tcPr>
          <w:p w14:paraId="0C366B98" w14:textId="77777777" w:rsidR="005E19EF" w:rsidRPr="009D49B9" w:rsidRDefault="005E19EF" w:rsidP="005E19EF">
            <w:pPr>
              <w:jc w:val="center"/>
              <w:rPr>
                <w:rFonts w:ascii="Verdana" w:hAnsi="Verdana" w:cs="Calibri"/>
                <w:sz w:val="20"/>
                <w:szCs w:val="20"/>
              </w:rPr>
            </w:pPr>
            <w:r w:rsidRPr="009D49B9">
              <w:rPr>
                <w:rFonts w:ascii="Verdana" w:hAnsi="Verdana" w:cs="Calibri"/>
                <w:sz w:val="20"/>
                <w:szCs w:val="20"/>
              </w:rPr>
              <w:t>A</w:t>
            </w:r>
          </w:p>
        </w:tc>
        <w:tc>
          <w:tcPr>
            <w:tcW w:w="1440" w:type="dxa"/>
          </w:tcPr>
          <w:p w14:paraId="6946AF3E" w14:textId="6234D0EE" w:rsidR="005E19EF" w:rsidRPr="009D49B9" w:rsidRDefault="005E19EF" w:rsidP="005E19EF">
            <w:pPr>
              <w:pStyle w:val="xmsonormal"/>
              <w:jc w:val="center"/>
              <w:rPr>
                <w:rFonts w:ascii="Verdana" w:hAnsi="Verdana"/>
                <w:b/>
                <w:bCs/>
                <w:sz w:val="20"/>
                <w:szCs w:val="20"/>
              </w:rPr>
            </w:pPr>
            <w:r w:rsidRPr="009D49B9">
              <w:rPr>
                <w:rFonts w:ascii="Verdana" w:hAnsi="Verdana"/>
                <w:b/>
                <w:bCs/>
                <w:sz w:val="20"/>
                <w:szCs w:val="20"/>
              </w:rPr>
              <w:t>Z</w:t>
            </w:r>
            <w:r w:rsidR="00433891" w:rsidRPr="009D49B9">
              <w:rPr>
                <w:rFonts w:ascii="Verdana" w:hAnsi="Verdana"/>
                <w:b/>
                <w:bCs/>
                <w:sz w:val="20"/>
                <w:szCs w:val="20"/>
              </w:rPr>
              <w:t>1</w:t>
            </w:r>
          </w:p>
          <w:p w14:paraId="7179CD9F" w14:textId="36839785" w:rsidR="005E19EF" w:rsidRPr="009D49B9" w:rsidRDefault="00433891" w:rsidP="005E19EF">
            <w:pPr>
              <w:jc w:val="center"/>
              <w:rPr>
                <w:rFonts w:ascii="Verdana" w:hAnsi="Verdana" w:cs="Calibri"/>
                <w:sz w:val="20"/>
                <w:szCs w:val="20"/>
              </w:rPr>
            </w:pPr>
            <w:r w:rsidRPr="009D49B9">
              <w:rPr>
                <w:rFonts w:ascii="Verdana" w:hAnsi="Verdana"/>
                <w:sz w:val="20"/>
                <w:szCs w:val="20"/>
              </w:rPr>
              <w:t>06</w:t>
            </w:r>
            <w:r w:rsidR="005E19EF" w:rsidRPr="009D49B9">
              <w:rPr>
                <w:rFonts w:ascii="Verdana" w:hAnsi="Verdana"/>
                <w:sz w:val="20"/>
                <w:szCs w:val="20"/>
              </w:rPr>
              <w:t>/</w:t>
            </w:r>
            <w:r w:rsidRPr="009D49B9">
              <w:rPr>
                <w:rFonts w:ascii="Verdana" w:hAnsi="Verdana"/>
                <w:sz w:val="20"/>
                <w:szCs w:val="20"/>
              </w:rPr>
              <w:t>14</w:t>
            </w:r>
            <w:r w:rsidR="005E19EF" w:rsidRPr="009D49B9">
              <w:rPr>
                <w:rFonts w:ascii="Verdana" w:hAnsi="Verdana"/>
                <w:sz w:val="20"/>
                <w:szCs w:val="20"/>
              </w:rPr>
              <w:t>/2024</w:t>
            </w:r>
          </w:p>
        </w:tc>
        <w:tc>
          <w:tcPr>
            <w:tcW w:w="1440" w:type="dxa"/>
          </w:tcPr>
          <w:p w14:paraId="67961D7F" w14:textId="1F4021B7" w:rsidR="005E19EF" w:rsidRPr="009D49B9" w:rsidRDefault="005E19EF" w:rsidP="005E19EF">
            <w:pPr>
              <w:pStyle w:val="xmsonormal"/>
              <w:jc w:val="center"/>
              <w:rPr>
                <w:rFonts w:ascii="Verdana" w:hAnsi="Verdana"/>
                <w:b/>
                <w:bCs/>
                <w:sz w:val="20"/>
                <w:szCs w:val="20"/>
              </w:rPr>
            </w:pPr>
            <w:r w:rsidRPr="009D49B9">
              <w:rPr>
                <w:rFonts w:ascii="Verdana" w:hAnsi="Verdana"/>
                <w:b/>
                <w:bCs/>
                <w:sz w:val="20"/>
                <w:szCs w:val="20"/>
              </w:rPr>
              <w:t>Z1</w:t>
            </w:r>
          </w:p>
          <w:p w14:paraId="67F57BE1" w14:textId="2F5D5974" w:rsidR="005E19EF" w:rsidRPr="009D49B9" w:rsidRDefault="00433891" w:rsidP="005E19EF">
            <w:pPr>
              <w:pStyle w:val="xmsonormal"/>
              <w:jc w:val="center"/>
              <w:rPr>
                <w:rFonts w:ascii="Verdana" w:hAnsi="Verdana"/>
                <w:sz w:val="20"/>
                <w:szCs w:val="20"/>
              </w:rPr>
            </w:pPr>
            <w:r w:rsidRPr="009D49B9">
              <w:rPr>
                <w:rFonts w:ascii="Verdana" w:hAnsi="Verdana"/>
                <w:sz w:val="20"/>
                <w:szCs w:val="20"/>
              </w:rPr>
              <w:t>07</w:t>
            </w:r>
            <w:r w:rsidR="005E19EF" w:rsidRPr="009D49B9">
              <w:rPr>
                <w:rFonts w:ascii="Verdana" w:hAnsi="Verdana"/>
                <w:sz w:val="20"/>
                <w:szCs w:val="20"/>
              </w:rPr>
              <w:t>/</w:t>
            </w:r>
            <w:r w:rsidRPr="009D49B9">
              <w:rPr>
                <w:rFonts w:ascii="Verdana" w:hAnsi="Verdana"/>
                <w:sz w:val="20"/>
                <w:szCs w:val="20"/>
              </w:rPr>
              <w:t>19</w:t>
            </w:r>
            <w:r w:rsidR="005E19EF" w:rsidRPr="009D49B9">
              <w:rPr>
                <w:rFonts w:ascii="Verdana" w:hAnsi="Verdana"/>
                <w:sz w:val="20"/>
                <w:szCs w:val="20"/>
              </w:rPr>
              <w:t>/2024</w:t>
            </w:r>
          </w:p>
        </w:tc>
      </w:tr>
    </w:tbl>
    <w:p w14:paraId="086A3648" w14:textId="77777777" w:rsidR="00293543" w:rsidRPr="009D49B9" w:rsidRDefault="00293543" w:rsidP="00F35C81">
      <w:pPr>
        <w:rPr>
          <w:rFonts w:ascii="Verdana" w:hAnsi="Verdana" w:cstheme="minorHAnsi"/>
          <w:bCs/>
          <w:sz w:val="20"/>
          <w:szCs w:val="20"/>
        </w:rPr>
      </w:pPr>
    </w:p>
    <w:p w14:paraId="6CB6918A" w14:textId="6499919F" w:rsidR="00293543" w:rsidRPr="009D49B9" w:rsidRDefault="00293543" w:rsidP="00F35C81">
      <w:pPr>
        <w:rPr>
          <w:rFonts w:ascii="Verdana" w:hAnsi="Verdana" w:cstheme="minorHAnsi"/>
          <w:b/>
          <w:sz w:val="20"/>
          <w:szCs w:val="20"/>
        </w:rPr>
      </w:pPr>
      <w:r w:rsidRPr="009D49B9">
        <w:rPr>
          <w:rFonts w:ascii="Verdana" w:hAnsi="Verdana" w:cstheme="minorHAnsi"/>
          <w:b/>
          <w:sz w:val="20"/>
          <w:szCs w:val="20"/>
        </w:rPr>
        <w:t>Miscellaneous XH Jobs</w:t>
      </w:r>
    </w:p>
    <w:p w14:paraId="4C36BB0C" w14:textId="318331F1" w:rsidR="00293543" w:rsidRPr="009D49B9" w:rsidRDefault="00293543" w:rsidP="00293543">
      <w:pPr>
        <w:pStyle w:val="NoSpacing"/>
        <w:rPr>
          <w:rFonts w:ascii="Verdana" w:hAnsi="Verdana" w:cstheme="minorHAnsi"/>
          <w:sz w:val="20"/>
          <w:szCs w:val="20"/>
        </w:rPr>
      </w:pPr>
      <w:r w:rsidRPr="009D49B9">
        <w:rPr>
          <w:rFonts w:ascii="Verdana" w:hAnsi="Verdana" w:cstheme="minorHAnsi"/>
          <w:sz w:val="20"/>
          <w:szCs w:val="20"/>
        </w:rPr>
        <w:t>An Executive Board Resolution has been authorized to increase the hourly rate to $16.74 for employees under the Governor’s jurisdiction effective July 1, 2024.</w:t>
      </w:r>
    </w:p>
    <w:p w14:paraId="684CCDA9" w14:textId="77777777" w:rsidR="009D49B9" w:rsidRPr="009D49B9" w:rsidRDefault="009D49B9" w:rsidP="00293543">
      <w:pPr>
        <w:pStyle w:val="NoSpacing"/>
        <w:rPr>
          <w:rFonts w:ascii="Verdana" w:hAnsi="Verdana" w:cstheme="minorHAnsi"/>
          <w:sz w:val="20"/>
          <w:szCs w:val="20"/>
        </w:rPr>
      </w:pPr>
    </w:p>
    <w:tbl>
      <w:tblPr>
        <w:tblW w:w="9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770"/>
        <w:gridCol w:w="758"/>
        <w:gridCol w:w="633"/>
        <w:gridCol w:w="1438"/>
        <w:gridCol w:w="1415"/>
      </w:tblGrid>
      <w:tr w:rsidR="005E19EF" w:rsidRPr="009D49B9" w14:paraId="351FA3EE" w14:textId="5E397D5E" w:rsidTr="009D49B9">
        <w:trPr>
          <w:trHeight w:val="300"/>
        </w:trPr>
        <w:tc>
          <w:tcPr>
            <w:tcW w:w="1260" w:type="dxa"/>
            <w:shd w:val="clear" w:color="auto" w:fill="auto"/>
            <w:noWrap/>
            <w:vAlign w:val="bottom"/>
            <w:hideMark/>
          </w:tcPr>
          <w:p w14:paraId="60DB7222" w14:textId="77777777" w:rsidR="005E19EF" w:rsidRPr="009D49B9" w:rsidRDefault="005E19EF" w:rsidP="005E19EF">
            <w:pPr>
              <w:rPr>
                <w:rFonts w:ascii="Verdana" w:hAnsi="Verdana" w:cstheme="minorHAnsi"/>
                <w:b/>
                <w:bCs/>
                <w:sz w:val="20"/>
                <w:szCs w:val="20"/>
              </w:rPr>
            </w:pPr>
            <w:bookmarkStart w:id="0" w:name="_Hlk95828319"/>
            <w:r w:rsidRPr="009D49B9">
              <w:rPr>
                <w:rFonts w:ascii="Verdana" w:hAnsi="Verdana" w:cstheme="minorHAnsi"/>
                <w:b/>
                <w:bCs/>
                <w:sz w:val="20"/>
                <w:szCs w:val="20"/>
              </w:rPr>
              <w:t>Job Code</w:t>
            </w:r>
          </w:p>
        </w:tc>
        <w:tc>
          <w:tcPr>
            <w:tcW w:w="4770" w:type="dxa"/>
            <w:shd w:val="clear" w:color="auto" w:fill="auto"/>
            <w:noWrap/>
            <w:vAlign w:val="bottom"/>
            <w:hideMark/>
          </w:tcPr>
          <w:p w14:paraId="3A5CFA0E" w14:textId="77777777" w:rsidR="005E19EF" w:rsidRPr="009D49B9" w:rsidRDefault="005E19EF" w:rsidP="005E19EF">
            <w:pPr>
              <w:rPr>
                <w:rFonts w:ascii="Verdana" w:hAnsi="Verdana" w:cstheme="minorHAnsi"/>
                <w:b/>
                <w:bCs/>
                <w:sz w:val="20"/>
                <w:szCs w:val="20"/>
              </w:rPr>
            </w:pPr>
            <w:r w:rsidRPr="009D49B9">
              <w:rPr>
                <w:rFonts w:ascii="Verdana" w:hAnsi="Verdana" w:cstheme="minorHAnsi"/>
                <w:b/>
                <w:bCs/>
                <w:sz w:val="20"/>
                <w:szCs w:val="20"/>
              </w:rPr>
              <w:t>Job Name</w:t>
            </w:r>
          </w:p>
        </w:tc>
        <w:tc>
          <w:tcPr>
            <w:tcW w:w="398" w:type="dxa"/>
            <w:shd w:val="clear" w:color="auto" w:fill="auto"/>
            <w:noWrap/>
            <w:vAlign w:val="bottom"/>
            <w:hideMark/>
          </w:tcPr>
          <w:p w14:paraId="1BF1CD2B" w14:textId="77777777" w:rsidR="005E19EF" w:rsidRPr="009D49B9" w:rsidRDefault="005E19EF" w:rsidP="005E19EF">
            <w:pPr>
              <w:rPr>
                <w:rFonts w:ascii="Verdana" w:hAnsi="Verdana" w:cstheme="minorHAnsi"/>
                <w:b/>
                <w:bCs/>
                <w:sz w:val="20"/>
                <w:szCs w:val="20"/>
              </w:rPr>
            </w:pPr>
            <w:r w:rsidRPr="009D49B9">
              <w:rPr>
                <w:rFonts w:ascii="Verdana" w:hAnsi="Verdana" w:cstheme="minorHAnsi"/>
                <w:b/>
                <w:bCs/>
                <w:sz w:val="20"/>
                <w:szCs w:val="20"/>
              </w:rPr>
              <w:t>PSG</w:t>
            </w:r>
          </w:p>
        </w:tc>
        <w:tc>
          <w:tcPr>
            <w:tcW w:w="633" w:type="dxa"/>
            <w:shd w:val="clear" w:color="auto" w:fill="auto"/>
            <w:noWrap/>
            <w:vAlign w:val="bottom"/>
            <w:hideMark/>
          </w:tcPr>
          <w:p w14:paraId="2658BB8C" w14:textId="77777777" w:rsidR="005E19EF" w:rsidRPr="009D49B9" w:rsidRDefault="005E19EF" w:rsidP="005E19EF">
            <w:pPr>
              <w:rPr>
                <w:rFonts w:ascii="Verdana" w:hAnsi="Verdana" w:cstheme="minorHAnsi"/>
                <w:b/>
                <w:bCs/>
                <w:sz w:val="20"/>
                <w:szCs w:val="20"/>
              </w:rPr>
            </w:pPr>
            <w:r w:rsidRPr="009D49B9">
              <w:rPr>
                <w:rFonts w:ascii="Verdana" w:hAnsi="Verdana" w:cstheme="minorHAnsi"/>
                <w:b/>
                <w:bCs/>
                <w:sz w:val="20"/>
                <w:szCs w:val="20"/>
              </w:rPr>
              <w:t>PSL</w:t>
            </w:r>
          </w:p>
        </w:tc>
        <w:tc>
          <w:tcPr>
            <w:tcW w:w="1438" w:type="dxa"/>
          </w:tcPr>
          <w:p w14:paraId="338EDB8D" w14:textId="51158D8B" w:rsidR="005E19EF" w:rsidRPr="009D49B9" w:rsidRDefault="005E19EF" w:rsidP="005E19EF">
            <w:pPr>
              <w:jc w:val="center"/>
              <w:rPr>
                <w:rFonts w:ascii="Verdana" w:hAnsi="Verdana" w:cstheme="minorHAnsi"/>
                <w:b/>
                <w:bCs/>
                <w:sz w:val="20"/>
                <w:szCs w:val="20"/>
              </w:rPr>
            </w:pPr>
            <w:r w:rsidRPr="009D49B9">
              <w:rPr>
                <w:rFonts w:ascii="Verdana" w:hAnsi="Verdana" w:cstheme="minorHAnsi"/>
                <w:b/>
                <w:bCs/>
                <w:color w:val="000000"/>
                <w:sz w:val="20"/>
                <w:szCs w:val="20"/>
              </w:rPr>
              <w:t>Processing Dates</w:t>
            </w:r>
          </w:p>
        </w:tc>
        <w:tc>
          <w:tcPr>
            <w:tcW w:w="1415" w:type="dxa"/>
          </w:tcPr>
          <w:p w14:paraId="5E8B571D" w14:textId="42E3F546" w:rsidR="005E19EF" w:rsidRPr="009D49B9" w:rsidRDefault="005E19EF" w:rsidP="005E19EF">
            <w:pPr>
              <w:jc w:val="center"/>
              <w:rPr>
                <w:rFonts w:ascii="Verdana" w:hAnsi="Verdana" w:cstheme="minorHAnsi"/>
                <w:b/>
                <w:bCs/>
                <w:sz w:val="20"/>
                <w:szCs w:val="20"/>
              </w:rPr>
            </w:pPr>
            <w:r w:rsidRPr="009D49B9">
              <w:rPr>
                <w:rFonts w:ascii="Verdana" w:hAnsi="Verdana" w:cstheme="minorHAnsi"/>
                <w:b/>
                <w:bCs/>
                <w:color w:val="000000"/>
                <w:sz w:val="20"/>
                <w:szCs w:val="20"/>
              </w:rPr>
              <w:t>Pay Date</w:t>
            </w:r>
          </w:p>
        </w:tc>
      </w:tr>
      <w:tr w:rsidR="005E19EF" w:rsidRPr="009D49B9" w14:paraId="2092331C" w14:textId="2299D6D1" w:rsidTr="009D49B9">
        <w:trPr>
          <w:trHeight w:val="300"/>
        </w:trPr>
        <w:tc>
          <w:tcPr>
            <w:tcW w:w="1260" w:type="dxa"/>
            <w:shd w:val="clear" w:color="auto" w:fill="auto"/>
            <w:noWrap/>
            <w:vAlign w:val="bottom"/>
            <w:hideMark/>
          </w:tcPr>
          <w:p w14:paraId="19E0B289" w14:textId="25908DA3" w:rsidR="005E19EF" w:rsidRPr="009D49B9" w:rsidRDefault="005E19EF" w:rsidP="005E19EF">
            <w:pPr>
              <w:rPr>
                <w:rFonts w:ascii="Verdana" w:hAnsi="Verdana" w:cstheme="minorHAnsi"/>
                <w:sz w:val="20"/>
                <w:szCs w:val="20"/>
              </w:rPr>
            </w:pPr>
            <w:bookmarkStart w:id="1" w:name="RANGE!A2:H7"/>
            <w:bookmarkStart w:id="2" w:name="RANGE!A2:F7"/>
            <w:bookmarkStart w:id="3" w:name="RANGE!A2:A7"/>
            <w:bookmarkEnd w:id="1"/>
            <w:bookmarkEnd w:id="2"/>
            <w:r w:rsidRPr="009D49B9">
              <w:rPr>
                <w:rFonts w:ascii="Verdana" w:hAnsi="Verdana" w:cstheme="minorHAnsi"/>
                <w:sz w:val="20"/>
                <w:szCs w:val="20"/>
              </w:rPr>
              <w:t>U2530</w:t>
            </w:r>
            <w:bookmarkEnd w:id="3"/>
          </w:p>
        </w:tc>
        <w:tc>
          <w:tcPr>
            <w:tcW w:w="4770" w:type="dxa"/>
            <w:shd w:val="clear" w:color="auto" w:fill="auto"/>
            <w:noWrap/>
            <w:vAlign w:val="bottom"/>
            <w:hideMark/>
          </w:tcPr>
          <w:p w14:paraId="6AD4101F" w14:textId="77777777" w:rsidR="005E19EF" w:rsidRPr="009D49B9" w:rsidRDefault="005E19EF" w:rsidP="005E19EF">
            <w:pPr>
              <w:rPr>
                <w:rFonts w:ascii="Verdana" w:hAnsi="Verdana" w:cstheme="minorHAnsi"/>
                <w:sz w:val="20"/>
                <w:szCs w:val="20"/>
              </w:rPr>
            </w:pPr>
            <w:bookmarkStart w:id="4" w:name="RANGE!C2:C7"/>
            <w:r w:rsidRPr="009D49B9">
              <w:rPr>
                <w:rFonts w:ascii="Verdana" w:hAnsi="Verdana" w:cstheme="minorHAnsi"/>
                <w:sz w:val="20"/>
                <w:szCs w:val="20"/>
              </w:rPr>
              <w:t>Summer Youth Program Intern</w:t>
            </w:r>
            <w:bookmarkEnd w:id="4"/>
          </w:p>
        </w:tc>
        <w:tc>
          <w:tcPr>
            <w:tcW w:w="398" w:type="dxa"/>
            <w:shd w:val="clear" w:color="auto" w:fill="auto"/>
            <w:noWrap/>
            <w:vAlign w:val="bottom"/>
            <w:hideMark/>
          </w:tcPr>
          <w:p w14:paraId="647B6461" w14:textId="77777777" w:rsidR="005E19EF" w:rsidRPr="009D49B9" w:rsidRDefault="005E19EF" w:rsidP="005E19EF">
            <w:pPr>
              <w:rPr>
                <w:rFonts w:ascii="Verdana" w:hAnsi="Verdana" w:cstheme="minorHAnsi"/>
                <w:sz w:val="20"/>
                <w:szCs w:val="20"/>
              </w:rPr>
            </w:pPr>
            <w:bookmarkStart w:id="5" w:name="RANGE!D2:D7"/>
            <w:r w:rsidRPr="009D49B9">
              <w:rPr>
                <w:rFonts w:ascii="Verdana" w:hAnsi="Verdana" w:cstheme="minorHAnsi"/>
                <w:sz w:val="20"/>
                <w:szCs w:val="20"/>
              </w:rPr>
              <w:t>XH98</w:t>
            </w:r>
            <w:bookmarkEnd w:id="5"/>
          </w:p>
        </w:tc>
        <w:tc>
          <w:tcPr>
            <w:tcW w:w="633" w:type="dxa"/>
            <w:shd w:val="clear" w:color="auto" w:fill="auto"/>
            <w:noWrap/>
            <w:vAlign w:val="bottom"/>
            <w:hideMark/>
          </w:tcPr>
          <w:p w14:paraId="6CC6C576" w14:textId="77777777" w:rsidR="005E19EF" w:rsidRPr="009D49B9" w:rsidRDefault="005E19EF" w:rsidP="005E19EF">
            <w:pPr>
              <w:rPr>
                <w:rFonts w:ascii="Verdana" w:hAnsi="Verdana" w:cstheme="minorHAnsi"/>
                <w:sz w:val="20"/>
                <w:szCs w:val="20"/>
              </w:rPr>
            </w:pPr>
            <w:bookmarkStart w:id="6" w:name="RANGE!E2:E7"/>
            <w:r w:rsidRPr="009D49B9">
              <w:rPr>
                <w:rFonts w:ascii="Verdana" w:hAnsi="Verdana" w:cstheme="minorHAnsi"/>
                <w:sz w:val="20"/>
                <w:szCs w:val="20"/>
              </w:rPr>
              <w:t>00</w:t>
            </w:r>
            <w:bookmarkEnd w:id="6"/>
          </w:p>
        </w:tc>
        <w:tc>
          <w:tcPr>
            <w:tcW w:w="1438" w:type="dxa"/>
            <w:vMerge w:val="restart"/>
            <w:vAlign w:val="center"/>
          </w:tcPr>
          <w:p w14:paraId="78B30A9A" w14:textId="77777777" w:rsidR="005E19EF" w:rsidRPr="009D49B9" w:rsidRDefault="005E19EF" w:rsidP="005E19EF">
            <w:pPr>
              <w:pStyle w:val="xmsonormal"/>
              <w:jc w:val="center"/>
              <w:rPr>
                <w:rFonts w:ascii="Verdana" w:hAnsi="Verdana"/>
                <w:b/>
                <w:bCs/>
                <w:sz w:val="20"/>
                <w:szCs w:val="20"/>
              </w:rPr>
            </w:pPr>
            <w:r w:rsidRPr="009D49B9">
              <w:rPr>
                <w:rFonts w:ascii="Verdana" w:hAnsi="Verdana"/>
                <w:b/>
                <w:bCs/>
                <w:sz w:val="20"/>
                <w:szCs w:val="20"/>
              </w:rPr>
              <w:t>All Pay Areas</w:t>
            </w:r>
          </w:p>
          <w:p w14:paraId="59EF9492" w14:textId="0D5850FA" w:rsidR="005E19EF" w:rsidRPr="009D49B9" w:rsidRDefault="00433891" w:rsidP="005E19EF">
            <w:pPr>
              <w:rPr>
                <w:rFonts w:ascii="Verdana" w:hAnsi="Verdana" w:cstheme="minorHAnsi"/>
                <w:sz w:val="20"/>
                <w:szCs w:val="20"/>
              </w:rPr>
            </w:pPr>
            <w:r w:rsidRPr="009D49B9">
              <w:rPr>
                <w:rFonts w:ascii="Verdana" w:hAnsi="Verdana"/>
                <w:sz w:val="20"/>
                <w:szCs w:val="20"/>
              </w:rPr>
              <w:lastRenderedPageBreak/>
              <w:t>06</w:t>
            </w:r>
            <w:r w:rsidR="005E19EF" w:rsidRPr="009D49B9">
              <w:rPr>
                <w:rFonts w:ascii="Verdana" w:hAnsi="Verdana"/>
                <w:sz w:val="20"/>
                <w:szCs w:val="20"/>
              </w:rPr>
              <w:t>/</w:t>
            </w:r>
            <w:r w:rsidRPr="009D49B9">
              <w:rPr>
                <w:rFonts w:ascii="Verdana" w:hAnsi="Verdana"/>
                <w:sz w:val="20"/>
                <w:szCs w:val="20"/>
              </w:rPr>
              <w:t>14</w:t>
            </w:r>
            <w:r w:rsidR="005E19EF" w:rsidRPr="009D49B9">
              <w:rPr>
                <w:rFonts w:ascii="Verdana" w:hAnsi="Verdana"/>
                <w:sz w:val="20"/>
                <w:szCs w:val="20"/>
              </w:rPr>
              <w:t xml:space="preserve">/2024 </w:t>
            </w:r>
          </w:p>
        </w:tc>
        <w:tc>
          <w:tcPr>
            <w:tcW w:w="1415" w:type="dxa"/>
            <w:vMerge w:val="restart"/>
            <w:vAlign w:val="center"/>
          </w:tcPr>
          <w:p w14:paraId="4C611474" w14:textId="77777777" w:rsidR="00433891" w:rsidRPr="009D49B9" w:rsidRDefault="00433891" w:rsidP="00433891">
            <w:pPr>
              <w:pStyle w:val="xmsonormal"/>
              <w:jc w:val="center"/>
              <w:rPr>
                <w:rFonts w:ascii="Verdana" w:hAnsi="Verdana"/>
                <w:b/>
                <w:bCs/>
                <w:sz w:val="20"/>
                <w:szCs w:val="20"/>
              </w:rPr>
            </w:pPr>
            <w:r w:rsidRPr="009D49B9">
              <w:rPr>
                <w:rFonts w:ascii="Verdana" w:hAnsi="Verdana"/>
                <w:b/>
                <w:bCs/>
                <w:sz w:val="20"/>
                <w:szCs w:val="20"/>
              </w:rPr>
              <w:lastRenderedPageBreak/>
              <w:t>Z1/Z2/T2</w:t>
            </w:r>
          </w:p>
          <w:p w14:paraId="435A8633" w14:textId="77777777" w:rsidR="00433891" w:rsidRPr="009D49B9" w:rsidRDefault="00433891" w:rsidP="00433891">
            <w:pPr>
              <w:pStyle w:val="xmsonormal"/>
              <w:jc w:val="center"/>
              <w:rPr>
                <w:rFonts w:ascii="Verdana" w:hAnsi="Verdana"/>
                <w:sz w:val="20"/>
                <w:szCs w:val="20"/>
              </w:rPr>
            </w:pPr>
            <w:r w:rsidRPr="009D49B9">
              <w:rPr>
                <w:rFonts w:ascii="Verdana" w:hAnsi="Verdana"/>
                <w:sz w:val="20"/>
                <w:szCs w:val="20"/>
              </w:rPr>
              <w:t>07/19/2024</w:t>
            </w:r>
          </w:p>
          <w:p w14:paraId="02DB2720" w14:textId="77777777" w:rsidR="00433891" w:rsidRPr="009D49B9" w:rsidRDefault="00433891" w:rsidP="00433891">
            <w:pPr>
              <w:pStyle w:val="xmsonormal"/>
              <w:jc w:val="center"/>
              <w:rPr>
                <w:rFonts w:ascii="Verdana" w:hAnsi="Verdana"/>
                <w:sz w:val="20"/>
                <w:szCs w:val="20"/>
              </w:rPr>
            </w:pPr>
          </w:p>
          <w:p w14:paraId="2C78ACE0" w14:textId="77777777" w:rsidR="00433891" w:rsidRPr="009D49B9" w:rsidRDefault="00433891" w:rsidP="00433891">
            <w:pPr>
              <w:pStyle w:val="xmsonormal"/>
              <w:jc w:val="center"/>
              <w:rPr>
                <w:rFonts w:ascii="Verdana" w:hAnsi="Verdana"/>
                <w:b/>
                <w:bCs/>
                <w:sz w:val="20"/>
                <w:szCs w:val="20"/>
              </w:rPr>
            </w:pPr>
            <w:r w:rsidRPr="009D49B9">
              <w:rPr>
                <w:rFonts w:ascii="Verdana" w:hAnsi="Verdana"/>
                <w:b/>
                <w:bCs/>
                <w:sz w:val="20"/>
                <w:szCs w:val="20"/>
              </w:rPr>
              <w:t>Z3/T3</w:t>
            </w:r>
          </w:p>
          <w:p w14:paraId="02D2DD41" w14:textId="2C8CD456" w:rsidR="005E19EF" w:rsidRPr="009D49B9" w:rsidRDefault="00433891" w:rsidP="00433891">
            <w:pPr>
              <w:rPr>
                <w:rFonts w:ascii="Verdana" w:hAnsi="Verdana" w:cstheme="minorHAnsi"/>
                <w:sz w:val="20"/>
                <w:szCs w:val="20"/>
              </w:rPr>
            </w:pPr>
            <w:r w:rsidRPr="009D49B9">
              <w:rPr>
                <w:rFonts w:ascii="Verdana" w:hAnsi="Verdana"/>
                <w:sz w:val="20"/>
                <w:szCs w:val="20"/>
              </w:rPr>
              <w:t>07/26/2024</w:t>
            </w:r>
          </w:p>
        </w:tc>
      </w:tr>
      <w:tr w:rsidR="005E19EF" w:rsidRPr="009D49B9" w14:paraId="334A9519" w14:textId="6E7ECB78" w:rsidTr="009D49B9">
        <w:trPr>
          <w:trHeight w:val="300"/>
        </w:trPr>
        <w:tc>
          <w:tcPr>
            <w:tcW w:w="1260" w:type="dxa"/>
            <w:shd w:val="clear" w:color="auto" w:fill="auto"/>
            <w:noWrap/>
            <w:vAlign w:val="bottom"/>
            <w:hideMark/>
          </w:tcPr>
          <w:p w14:paraId="23BF7ABC"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U2540</w:t>
            </w:r>
          </w:p>
        </w:tc>
        <w:tc>
          <w:tcPr>
            <w:tcW w:w="4770" w:type="dxa"/>
            <w:shd w:val="clear" w:color="auto" w:fill="auto"/>
            <w:noWrap/>
            <w:vAlign w:val="bottom"/>
            <w:hideMark/>
          </w:tcPr>
          <w:p w14:paraId="03E72CA9"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Secondary School Intern</w:t>
            </w:r>
          </w:p>
        </w:tc>
        <w:tc>
          <w:tcPr>
            <w:tcW w:w="398" w:type="dxa"/>
            <w:shd w:val="clear" w:color="auto" w:fill="auto"/>
            <w:noWrap/>
            <w:vAlign w:val="bottom"/>
            <w:hideMark/>
          </w:tcPr>
          <w:p w14:paraId="56A8F0F6"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XH28</w:t>
            </w:r>
          </w:p>
        </w:tc>
        <w:tc>
          <w:tcPr>
            <w:tcW w:w="633" w:type="dxa"/>
            <w:shd w:val="clear" w:color="auto" w:fill="auto"/>
            <w:noWrap/>
            <w:vAlign w:val="bottom"/>
            <w:hideMark/>
          </w:tcPr>
          <w:p w14:paraId="2A30F598"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A</w:t>
            </w:r>
          </w:p>
        </w:tc>
        <w:tc>
          <w:tcPr>
            <w:tcW w:w="1438" w:type="dxa"/>
            <w:vMerge/>
          </w:tcPr>
          <w:p w14:paraId="073D559F" w14:textId="77777777" w:rsidR="005E19EF" w:rsidRPr="009D49B9" w:rsidRDefault="005E19EF" w:rsidP="005E19EF">
            <w:pPr>
              <w:rPr>
                <w:rFonts w:ascii="Verdana" w:hAnsi="Verdana" w:cstheme="minorHAnsi"/>
                <w:sz w:val="20"/>
                <w:szCs w:val="20"/>
              </w:rPr>
            </w:pPr>
          </w:p>
        </w:tc>
        <w:tc>
          <w:tcPr>
            <w:tcW w:w="1415" w:type="dxa"/>
            <w:vMerge/>
          </w:tcPr>
          <w:p w14:paraId="1150B807" w14:textId="57237B48" w:rsidR="005E19EF" w:rsidRPr="009D49B9" w:rsidRDefault="005E19EF" w:rsidP="005E19EF">
            <w:pPr>
              <w:rPr>
                <w:rFonts w:ascii="Verdana" w:hAnsi="Verdana" w:cstheme="minorHAnsi"/>
                <w:sz w:val="20"/>
                <w:szCs w:val="20"/>
              </w:rPr>
            </w:pPr>
          </w:p>
        </w:tc>
      </w:tr>
      <w:tr w:rsidR="005E19EF" w:rsidRPr="009D49B9" w14:paraId="4A8E30FD" w14:textId="60B0B1A4" w:rsidTr="009D49B9">
        <w:trPr>
          <w:trHeight w:val="300"/>
        </w:trPr>
        <w:tc>
          <w:tcPr>
            <w:tcW w:w="1260" w:type="dxa"/>
            <w:shd w:val="clear" w:color="auto" w:fill="auto"/>
            <w:noWrap/>
            <w:vAlign w:val="bottom"/>
            <w:hideMark/>
          </w:tcPr>
          <w:p w14:paraId="4F46A17E"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lastRenderedPageBreak/>
              <w:t>U2541</w:t>
            </w:r>
          </w:p>
        </w:tc>
        <w:tc>
          <w:tcPr>
            <w:tcW w:w="4770" w:type="dxa"/>
            <w:shd w:val="clear" w:color="auto" w:fill="auto"/>
            <w:noWrap/>
            <w:vAlign w:val="bottom"/>
            <w:hideMark/>
          </w:tcPr>
          <w:p w14:paraId="3108EAD1"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Student Employee State School</w:t>
            </w:r>
          </w:p>
        </w:tc>
        <w:tc>
          <w:tcPr>
            <w:tcW w:w="398" w:type="dxa"/>
            <w:shd w:val="clear" w:color="auto" w:fill="auto"/>
            <w:noWrap/>
            <w:vAlign w:val="bottom"/>
            <w:hideMark/>
          </w:tcPr>
          <w:p w14:paraId="3E251B1C"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XH01</w:t>
            </w:r>
          </w:p>
        </w:tc>
        <w:tc>
          <w:tcPr>
            <w:tcW w:w="633" w:type="dxa"/>
            <w:shd w:val="clear" w:color="auto" w:fill="auto"/>
            <w:noWrap/>
            <w:vAlign w:val="bottom"/>
            <w:hideMark/>
          </w:tcPr>
          <w:p w14:paraId="308DCA14"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A</w:t>
            </w:r>
          </w:p>
        </w:tc>
        <w:tc>
          <w:tcPr>
            <w:tcW w:w="1438" w:type="dxa"/>
            <w:vMerge/>
          </w:tcPr>
          <w:p w14:paraId="46227443" w14:textId="77777777" w:rsidR="005E19EF" w:rsidRPr="009D49B9" w:rsidRDefault="005E19EF" w:rsidP="005E19EF">
            <w:pPr>
              <w:rPr>
                <w:rFonts w:ascii="Verdana" w:hAnsi="Verdana" w:cstheme="minorHAnsi"/>
                <w:sz w:val="20"/>
                <w:szCs w:val="20"/>
              </w:rPr>
            </w:pPr>
          </w:p>
        </w:tc>
        <w:tc>
          <w:tcPr>
            <w:tcW w:w="1415" w:type="dxa"/>
            <w:vMerge/>
          </w:tcPr>
          <w:p w14:paraId="759BDD41" w14:textId="570A6DC8" w:rsidR="005E19EF" w:rsidRPr="009D49B9" w:rsidRDefault="005E19EF" w:rsidP="005E19EF">
            <w:pPr>
              <w:rPr>
                <w:rFonts w:ascii="Verdana" w:hAnsi="Verdana" w:cstheme="minorHAnsi"/>
                <w:sz w:val="20"/>
                <w:szCs w:val="20"/>
              </w:rPr>
            </w:pPr>
          </w:p>
        </w:tc>
      </w:tr>
      <w:tr w:rsidR="005E19EF" w:rsidRPr="009D49B9" w14:paraId="54D26908" w14:textId="77841067" w:rsidTr="009D49B9">
        <w:trPr>
          <w:trHeight w:val="300"/>
        </w:trPr>
        <w:tc>
          <w:tcPr>
            <w:tcW w:w="1260" w:type="dxa"/>
            <w:shd w:val="clear" w:color="auto" w:fill="auto"/>
            <w:noWrap/>
            <w:vAlign w:val="bottom"/>
          </w:tcPr>
          <w:p w14:paraId="4BFA3DF0"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U2650</w:t>
            </w:r>
          </w:p>
        </w:tc>
        <w:tc>
          <w:tcPr>
            <w:tcW w:w="4770" w:type="dxa"/>
            <w:shd w:val="clear" w:color="auto" w:fill="auto"/>
            <w:noWrap/>
            <w:vAlign w:val="bottom"/>
          </w:tcPr>
          <w:p w14:paraId="27242FC1"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Conservation Aide</w:t>
            </w:r>
          </w:p>
        </w:tc>
        <w:tc>
          <w:tcPr>
            <w:tcW w:w="398" w:type="dxa"/>
            <w:shd w:val="clear" w:color="auto" w:fill="auto"/>
            <w:noWrap/>
            <w:vAlign w:val="bottom"/>
          </w:tcPr>
          <w:p w14:paraId="3248D9ED"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XH11</w:t>
            </w:r>
          </w:p>
        </w:tc>
        <w:tc>
          <w:tcPr>
            <w:tcW w:w="633" w:type="dxa"/>
            <w:shd w:val="clear" w:color="auto" w:fill="auto"/>
            <w:noWrap/>
            <w:vAlign w:val="bottom"/>
          </w:tcPr>
          <w:p w14:paraId="2FDD38A2"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A</w:t>
            </w:r>
          </w:p>
        </w:tc>
        <w:tc>
          <w:tcPr>
            <w:tcW w:w="1438" w:type="dxa"/>
            <w:vMerge/>
          </w:tcPr>
          <w:p w14:paraId="65271BCB" w14:textId="77777777" w:rsidR="005E19EF" w:rsidRPr="009D49B9" w:rsidRDefault="005E19EF" w:rsidP="005E19EF">
            <w:pPr>
              <w:rPr>
                <w:rFonts w:ascii="Verdana" w:hAnsi="Verdana" w:cstheme="minorHAnsi"/>
                <w:sz w:val="20"/>
                <w:szCs w:val="20"/>
              </w:rPr>
            </w:pPr>
          </w:p>
        </w:tc>
        <w:tc>
          <w:tcPr>
            <w:tcW w:w="1415" w:type="dxa"/>
            <w:vMerge/>
          </w:tcPr>
          <w:p w14:paraId="2076411F" w14:textId="32D309AE" w:rsidR="005E19EF" w:rsidRPr="009D49B9" w:rsidRDefault="005E19EF" w:rsidP="005E19EF">
            <w:pPr>
              <w:rPr>
                <w:rFonts w:ascii="Verdana" w:hAnsi="Verdana" w:cstheme="minorHAnsi"/>
                <w:sz w:val="20"/>
                <w:szCs w:val="20"/>
              </w:rPr>
            </w:pPr>
          </w:p>
        </w:tc>
      </w:tr>
      <w:tr w:rsidR="005E19EF" w:rsidRPr="009D49B9" w14:paraId="3A74CCC0" w14:textId="73AD05EB" w:rsidTr="009D49B9">
        <w:trPr>
          <w:trHeight w:val="300"/>
        </w:trPr>
        <w:tc>
          <w:tcPr>
            <w:tcW w:w="1260" w:type="dxa"/>
            <w:shd w:val="clear" w:color="auto" w:fill="auto"/>
            <w:noWrap/>
            <w:vAlign w:val="bottom"/>
          </w:tcPr>
          <w:p w14:paraId="27142B01"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U2730</w:t>
            </w:r>
          </w:p>
        </w:tc>
        <w:tc>
          <w:tcPr>
            <w:tcW w:w="4770" w:type="dxa"/>
            <w:shd w:val="clear" w:color="auto" w:fill="auto"/>
            <w:noWrap/>
            <w:vAlign w:val="bottom"/>
          </w:tcPr>
          <w:p w14:paraId="012964AF"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Summer Food Service Program Field Monitor</w:t>
            </w:r>
          </w:p>
        </w:tc>
        <w:tc>
          <w:tcPr>
            <w:tcW w:w="398" w:type="dxa"/>
            <w:shd w:val="clear" w:color="auto" w:fill="auto"/>
            <w:noWrap/>
            <w:vAlign w:val="bottom"/>
          </w:tcPr>
          <w:p w14:paraId="2C083A15"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XH09</w:t>
            </w:r>
          </w:p>
        </w:tc>
        <w:tc>
          <w:tcPr>
            <w:tcW w:w="633" w:type="dxa"/>
            <w:shd w:val="clear" w:color="auto" w:fill="auto"/>
            <w:noWrap/>
            <w:vAlign w:val="bottom"/>
          </w:tcPr>
          <w:p w14:paraId="52A90D6C"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A</w:t>
            </w:r>
          </w:p>
        </w:tc>
        <w:tc>
          <w:tcPr>
            <w:tcW w:w="1438" w:type="dxa"/>
            <w:vMerge/>
          </w:tcPr>
          <w:p w14:paraId="5A90988D" w14:textId="77777777" w:rsidR="005E19EF" w:rsidRPr="009D49B9" w:rsidRDefault="005E19EF" w:rsidP="005E19EF">
            <w:pPr>
              <w:rPr>
                <w:rFonts w:ascii="Verdana" w:hAnsi="Verdana" w:cstheme="minorHAnsi"/>
                <w:sz w:val="20"/>
                <w:szCs w:val="20"/>
              </w:rPr>
            </w:pPr>
          </w:p>
        </w:tc>
        <w:tc>
          <w:tcPr>
            <w:tcW w:w="1415" w:type="dxa"/>
            <w:vMerge/>
          </w:tcPr>
          <w:p w14:paraId="4FC90966" w14:textId="286234CE" w:rsidR="005E19EF" w:rsidRPr="009D49B9" w:rsidRDefault="005E19EF" w:rsidP="005E19EF">
            <w:pPr>
              <w:rPr>
                <w:rFonts w:ascii="Verdana" w:hAnsi="Verdana" w:cstheme="minorHAnsi"/>
                <w:sz w:val="20"/>
                <w:szCs w:val="20"/>
              </w:rPr>
            </w:pPr>
          </w:p>
        </w:tc>
      </w:tr>
      <w:tr w:rsidR="005E19EF" w:rsidRPr="009D49B9" w14:paraId="15A240A9" w14:textId="6E7A5FCD" w:rsidTr="009D49B9">
        <w:trPr>
          <w:trHeight w:val="300"/>
        </w:trPr>
        <w:tc>
          <w:tcPr>
            <w:tcW w:w="1260" w:type="dxa"/>
            <w:shd w:val="clear" w:color="auto" w:fill="auto"/>
            <w:noWrap/>
            <w:vAlign w:val="bottom"/>
          </w:tcPr>
          <w:p w14:paraId="2DDFC21C"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U4020</w:t>
            </w:r>
          </w:p>
        </w:tc>
        <w:tc>
          <w:tcPr>
            <w:tcW w:w="4770" w:type="dxa"/>
            <w:shd w:val="clear" w:color="auto" w:fill="auto"/>
            <w:noWrap/>
            <w:vAlign w:val="bottom"/>
          </w:tcPr>
          <w:p w14:paraId="6A944DEB"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Test Center Proctor</w:t>
            </w:r>
          </w:p>
        </w:tc>
        <w:tc>
          <w:tcPr>
            <w:tcW w:w="398" w:type="dxa"/>
            <w:shd w:val="clear" w:color="auto" w:fill="auto"/>
            <w:noWrap/>
            <w:vAlign w:val="bottom"/>
          </w:tcPr>
          <w:p w14:paraId="567E1F30"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XH46</w:t>
            </w:r>
          </w:p>
        </w:tc>
        <w:tc>
          <w:tcPr>
            <w:tcW w:w="633" w:type="dxa"/>
            <w:shd w:val="clear" w:color="auto" w:fill="auto"/>
            <w:noWrap/>
            <w:vAlign w:val="bottom"/>
          </w:tcPr>
          <w:p w14:paraId="3F7F6714"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A</w:t>
            </w:r>
          </w:p>
        </w:tc>
        <w:tc>
          <w:tcPr>
            <w:tcW w:w="1438" w:type="dxa"/>
            <w:vMerge/>
          </w:tcPr>
          <w:p w14:paraId="49FD89B8" w14:textId="77777777" w:rsidR="005E19EF" w:rsidRPr="009D49B9" w:rsidRDefault="005E19EF" w:rsidP="005E19EF">
            <w:pPr>
              <w:rPr>
                <w:rFonts w:ascii="Verdana" w:hAnsi="Verdana" w:cstheme="minorHAnsi"/>
                <w:sz w:val="20"/>
                <w:szCs w:val="20"/>
              </w:rPr>
            </w:pPr>
          </w:p>
        </w:tc>
        <w:tc>
          <w:tcPr>
            <w:tcW w:w="1415" w:type="dxa"/>
            <w:vMerge/>
          </w:tcPr>
          <w:p w14:paraId="67BA1BD4" w14:textId="783951A1" w:rsidR="005E19EF" w:rsidRPr="009D49B9" w:rsidRDefault="005E19EF" w:rsidP="005E19EF">
            <w:pPr>
              <w:rPr>
                <w:rFonts w:ascii="Verdana" w:hAnsi="Verdana" w:cstheme="minorHAnsi"/>
                <w:sz w:val="20"/>
                <w:szCs w:val="20"/>
              </w:rPr>
            </w:pPr>
          </w:p>
        </w:tc>
      </w:tr>
      <w:tr w:rsidR="005E19EF" w:rsidRPr="009D49B9" w14:paraId="684E17C6" w14:textId="69CA84A1" w:rsidTr="009D49B9">
        <w:trPr>
          <w:trHeight w:val="300"/>
        </w:trPr>
        <w:tc>
          <w:tcPr>
            <w:tcW w:w="1260" w:type="dxa"/>
            <w:shd w:val="clear" w:color="auto" w:fill="auto"/>
            <w:noWrap/>
            <w:vAlign w:val="bottom"/>
          </w:tcPr>
          <w:p w14:paraId="0C97576F"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U4060</w:t>
            </w:r>
          </w:p>
        </w:tc>
        <w:tc>
          <w:tcPr>
            <w:tcW w:w="4770" w:type="dxa"/>
            <w:shd w:val="clear" w:color="auto" w:fill="auto"/>
            <w:noWrap/>
            <w:vAlign w:val="bottom"/>
          </w:tcPr>
          <w:p w14:paraId="56183ECD"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Oral Examiner General</w:t>
            </w:r>
          </w:p>
        </w:tc>
        <w:tc>
          <w:tcPr>
            <w:tcW w:w="398" w:type="dxa"/>
            <w:shd w:val="clear" w:color="auto" w:fill="auto"/>
            <w:noWrap/>
            <w:vAlign w:val="bottom"/>
          </w:tcPr>
          <w:p w14:paraId="7B2E12C4"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XH47</w:t>
            </w:r>
          </w:p>
        </w:tc>
        <w:tc>
          <w:tcPr>
            <w:tcW w:w="633" w:type="dxa"/>
            <w:shd w:val="clear" w:color="auto" w:fill="auto"/>
            <w:noWrap/>
            <w:vAlign w:val="bottom"/>
          </w:tcPr>
          <w:p w14:paraId="3192D04E"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A</w:t>
            </w:r>
          </w:p>
        </w:tc>
        <w:tc>
          <w:tcPr>
            <w:tcW w:w="1438" w:type="dxa"/>
            <w:vMerge/>
          </w:tcPr>
          <w:p w14:paraId="77054D61" w14:textId="77777777" w:rsidR="005E19EF" w:rsidRPr="009D49B9" w:rsidRDefault="005E19EF" w:rsidP="005E19EF">
            <w:pPr>
              <w:rPr>
                <w:rFonts w:ascii="Verdana" w:hAnsi="Verdana" w:cstheme="minorHAnsi"/>
                <w:sz w:val="20"/>
                <w:szCs w:val="20"/>
              </w:rPr>
            </w:pPr>
          </w:p>
        </w:tc>
        <w:tc>
          <w:tcPr>
            <w:tcW w:w="1415" w:type="dxa"/>
            <w:vMerge/>
          </w:tcPr>
          <w:p w14:paraId="194F14EB" w14:textId="1E9937FB" w:rsidR="005E19EF" w:rsidRPr="009D49B9" w:rsidRDefault="005E19EF" w:rsidP="005E19EF">
            <w:pPr>
              <w:rPr>
                <w:rFonts w:ascii="Verdana" w:hAnsi="Verdana" w:cstheme="minorHAnsi"/>
                <w:sz w:val="20"/>
                <w:szCs w:val="20"/>
              </w:rPr>
            </w:pPr>
          </w:p>
        </w:tc>
      </w:tr>
      <w:tr w:rsidR="005E19EF" w:rsidRPr="009D49B9" w14:paraId="638121D8" w14:textId="09E23B97" w:rsidTr="009D49B9">
        <w:trPr>
          <w:trHeight w:val="300"/>
        </w:trPr>
        <w:tc>
          <w:tcPr>
            <w:tcW w:w="1260" w:type="dxa"/>
            <w:shd w:val="clear" w:color="auto" w:fill="auto"/>
            <w:noWrap/>
            <w:vAlign w:val="bottom"/>
            <w:hideMark/>
          </w:tcPr>
          <w:p w14:paraId="16F30629"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U6150</w:t>
            </w:r>
          </w:p>
        </w:tc>
        <w:tc>
          <w:tcPr>
            <w:tcW w:w="4770" w:type="dxa"/>
            <w:shd w:val="clear" w:color="auto" w:fill="auto"/>
            <w:noWrap/>
            <w:vAlign w:val="bottom"/>
            <w:hideMark/>
          </w:tcPr>
          <w:p w14:paraId="29B3DFFE"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Game Farm Worker</w:t>
            </w:r>
          </w:p>
        </w:tc>
        <w:tc>
          <w:tcPr>
            <w:tcW w:w="398" w:type="dxa"/>
            <w:shd w:val="clear" w:color="auto" w:fill="auto"/>
            <w:noWrap/>
            <w:vAlign w:val="bottom"/>
            <w:hideMark/>
          </w:tcPr>
          <w:p w14:paraId="74A4DCA0"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XH31</w:t>
            </w:r>
          </w:p>
        </w:tc>
        <w:tc>
          <w:tcPr>
            <w:tcW w:w="633" w:type="dxa"/>
            <w:shd w:val="clear" w:color="auto" w:fill="auto"/>
            <w:noWrap/>
            <w:vAlign w:val="bottom"/>
            <w:hideMark/>
          </w:tcPr>
          <w:p w14:paraId="73B0DFA8" w14:textId="77777777" w:rsidR="005E19EF" w:rsidRPr="009D49B9" w:rsidRDefault="005E19EF" w:rsidP="005E19EF">
            <w:pPr>
              <w:rPr>
                <w:rFonts w:ascii="Verdana" w:hAnsi="Verdana" w:cstheme="minorHAnsi"/>
                <w:sz w:val="20"/>
                <w:szCs w:val="20"/>
              </w:rPr>
            </w:pPr>
            <w:r w:rsidRPr="009D49B9">
              <w:rPr>
                <w:rFonts w:ascii="Verdana" w:hAnsi="Verdana" w:cstheme="minorHAnsi"/>
                <w:sz w:val="20"/>
                <w:szCs w:val="20"/>
              </w:rPr>
              <w:t>A</w:t>
            </w:r>
          </w:p>
        </w:tc>
        <w:tc>
          <w:tcPr>
            <w:tcW w:w="1438" w:type="dxa"/>
            <w:vMerge/>
          </w:tcPr>
          <w:p w14:paraId="5A433D20" w14:textId="77777777" w:rsidR="005E19EF" w:rsidRPr="009D49B9" w:rsidRDefault="005E19EF" w:rsidP="005E19EF">
            <w:pPr>
              <w:rPr>
                <w:rFonts w:ascii="Verdana" w:hAnsi="Verdana" w:cstheme="minorHAnsi"/>
                <w:sz w:val="20"/>
                <w:szCs w:val="20"/>
              </w:rPr>
            </w:pPr>
          </w:p>
        </w:tc>
        <w:tc>
          <w:tcPr>
            <w:tcW w:w="1415" w:type="dxa"/>
            <w:vMerge/>
          </w:tcPr>
          <w:p w14:paraId="4714B685" w14:textId="21768118" w:rsidR="005E19EF" w:rsidRPr="009D49B9" w:rsidRDefault="005E19EF" w:rsidP="005E19EF">
            <w:pPr>
              <w:rPr>
                <w:rFonts w:ascii="Verdana" w:hAnsi="Verdana" w:cstheme="minorHAnsi"/>
                <w:sz w:val="20"/>
                <w:szCs w:val="20"/>
              </w:rPr>
            </w:pPr>
          </w:p>
        </w:tc>
      </w:tr>
      <w:bookmarkEnd w:id="0"/>
    </w:tbl>
    <w:p w14:paraId="409A4F36" w14:textId="77777777" w:rsidR="00293543" w:rsidRDefault="00293543" w:rsidP="00F35C81">
      <w:pPr>
        <w:rPr>
          <w:rFonts w:ascii="Verdana" w:hAnsi="Verdana" w:cstheme="minorHAnsi"/>
          <w:bCs/>
          <w:sz w:val="20"/>
          <w:szCs w:val="20"/>
        </w:rPr>
      </w:pPr>
    </w:p>
    <w:p w14:paraId="140D2AAA" w14:textId="77777777" w:rsidR="000F4E5A" w:rsidRPr="009D49B9" w:rsidRDefault="000F4E5A" w:rsidP="00F35C81">
      <w:pPr>
        <w:rPr>
          <w:rFonts w:ascii="Verdana" w:hAnsi="Verdana" w:cstheme="minorHAnsi"/>
          <w:bCs/>
          <w:sz w:val="20"/>
          <w:szCs w:val="20"/>
        </w:rPr>
      </w:pPr>
    </w:p>
    <w:p w14:paraId="615F8889" w14:textId="38571705" w:rsidR="003A5054" w:rsidRPr="006D7FDF" w:rsidRDefault="00C916CF" w:rsidP="00E56507">
      <w:pPr>
        <w:rPr>
          <w:rFonts w:ascii="Verdana" w:hAnsi="Verdana" w:cs="Calibri"/>
          <w:b/>
          <w:sz w:val="22"/>
          <w:szCs w:val="22"/>
          <w:u w:val="single"/>
        </w:rPr>
      </w:pPr>
      <w:r w:rsidRPr="006D7FDF">
        <w:rPr>
          <w:rFonts w:ascii="Verdana" w:hAnsi="Verdana" w:cs="Calibri"/>
          <w:b/>
          <w:sz w:val="22"/>
          <w:szCs w:val="22"/>
          <w:u w:val="single"/>
        </w:rPr>
        <w:t>Clothing Allowances</w:t>
      </w:r>
    </w:p>
    <w:p w14:paraId="2905CF74" w14:textId="754E4585" w:rsidR="00C916CF" w:rsidRPr="009D49B9" w:rsidRDefault="00BF7E29" w:rsidP="00E56507">
      <w:pPr>
        <w:rPr>
          <w:rFonts w:ascii="Verdana" w:hAnsi="Verdana" w:cs="Calibri"/>
          <w:sz w:val="20"/>
          <w:szCs w:val="20"/>
        </w:rPr>
      </w:pPr>
      <w:r w:rsidRPr="009D49B9">
        <w:rPr>
          <w:rFonts w:ascii="Verdana" w:hAnsi="Verdana" w:cs="Calibri"/>
          <w:sz w:val="20"/>
          <w:szCs w:val="20"/>
        </w:rPr>
        <w:t>Annual c</w:t>
      </w:r>
      <w:r w:rsidR="00A4717F" w:rsidRPr="009D49B9">
        <w:rPr>
          <w:rFonts w:ascii="Verdana" w:hAnsi="Verdana" w:cs="Calibri"/>
          <w:sz w:val="20"/>
          <w:szCs w:val="20"/>
        </w:rPr>
        <w:t xml:space="preserve">lothing allowance payments for Fiscal Year </w:t>
      </w:r>
      <w:r w:rsidR="00293543" w:rsidRPr="009D49B9">
        <w:rPr>
          <w:rFonts w:ascii="Verdana" w:hAnsi="Verdana" w:cs="Calibri"/>
          <w:sz w:val="20"/>
          <w:szCs w:val="20"/>
        </w:rPr>
        <w:t>2023</w:t>
      </w:r>
      <w:r w:rsidR="004916F8" w:rsidRPr="009D49B9">
        <w:rPr>
          <w:rFonts w:ascii="Verdana" w:hAnsi="Verdana" w:cs="Calibri"/>
          <w:sz w:val="20"/>
          <w:szCs w:val="20"/>
        </w:rPr>
        <w:t>-20</w:t>
      </w:r>
      <w:r w:rsidR="009B6229" w:rsidRPr="009D49B9">
        <w:rPr>
          <w:rFonts w:ascii="Verdana" w:hAnsi="Verdana" w:cs="Calibri"/>
          <w:sz w:val="20"/>
          <w:szCs w:val="20"/>
        </w:rPr>
        <w:t>2</w:t>
      </w:r>
      <w:r w:rsidR="00293543" w:rsidRPr="009D49B9">
        <w:rPr>
          <w:rFonts w:ascii="Verdana" w:hAnsi="Verdana" w:cs="Calibri"/>
          <w:sz w:val="20"/>
          <w:szCs w:val="20"/>
        </w:rPr>
        <w:t>4</w:t>
      </w:r>
      <w:r w:rsidR="009B6229" w:rsidRPr="009D49B9">
        <w:rPr>
          <w:rFonts w:ascii="Verdana" w:hAnsi="Verdana" w:cs="Calibri"/>
          <w:sz w:val="20"/>
          <w:szCs w:val="20"/>
        </w:rPr>
        <w:t xml:space="preserve"> </w:t>
      </w:r>
      <w:r w:rsidR="00A4717F" w:rsidRPr="009D49B9">
        <w:rPr>
          <w:rFonts w:ascii="Verdana" w:hAnsi="Verdana" w:cs="Calibri"/>
          <w:sz w:val="20"/>
          <w:szCs w:val="20"/>
        </w:rPr>
        <w:t>will process for eligible employees according to the following schedule:</w:t>
      </w:r>
    </w:p>
    <w:p w14:paraId="5EF46D41" w14:textId="77777777" w:rsidR="00A4717F" w:rsidRPr="009D49B9" w:rsidRDefault="00A4717F" w:rsidP="00E56507">
      <w:pPr>
        <w:rPr>
          <w:rFonts w:ascii="Verdana" w:hAnsi="Verdana" w:cs="Verdana"/>
          <w:sz w:val="20"/>
          <w:szCs w:val="20"/>
        </w:rPr>
      </w:pPr>
    </w:p>
    <w:tbl>
      <w:tblPr>
        <w:tblW w:w="7645" w:type="dxa"/>
        <w:tblLook w:val="04A0" w:firstRow="1" w:lastRow="0" w:firstColumn="1" w:lastColumn="0" w:noHBand="0" w:noVBand="1"/>
      </w:tblPr>
      <w:tblGrid>
        <w:gridCol w:w="1525"/>
        <w:gridCol w:w="1710"/>
        <w:gridCol w:w="2700"/>
        <w:gridCol w:w="1710"/>
      </w:tblGrid>
      <w:tr w:rsidR="00C12396" w:rsidRPr="009D49B9" w14:paraId="4AF68D21" w14:textId="77777777" w:rsidTr="001F7B1E">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047D4" w14:textId="77777777" w:rsidR="00BF7E29" w:rsidRPr="009D49B9" w:rsidRDefault="00BF7E29">
            <w:pPr>
              <w:jc w:val="center"/>
              <w:rPr>
                <w:rFonts w:ascii="Verdana" w:hAnsi="Verdana" w:cstheme="minorHAnsi"/>
                <w:b/>
                <w:bCs/>
                <w:sz w:val="20"/>
                <w:szCs w:val="20"/>
              </w:rPr>
            </w:pPr>
            <w:r w:rsidRPr="009D49B9">
              <w:rPr>
                <w:rFonts w:ascii="Verdana" w:hAnsi="Verdana" w:cstheme="minorHAnsi"/>
                <w:b/>
                <w:bCs/>
                <w:sz w:val="20"/>
                <w:szCs w:val="20"/>
              </w:rPr>
              <w:t>Payroll Area</w:t>
            </w:r>
          </w:p>
        </w:tc>
        <w:tc>
          <w:tcPr>
            <w:tcW w:w="1710" w:type="dxa"/>
            <w:tcBorders>
              <w:top w:val="single" w:sz="4" w:space="0" w:color="auto"/>
              <w:left w:val="nil"/>
              <w:bottom w:val="single" w:sz="4" w:space="0" w:color="auto"/>
              <w:right w:val="single" w:sz="4" w:space="0" w:color="auto"/>
            </w:tcBorders>
          </w:tcPr>
          <w:p w14:paraId="3F2063FC" w14:textId="212EC465" w:rsidR="00BF7E29" w:rsidRPr="009D49B9" w:rsidRDefault="00BF7E29">
            <w:pPr>
              <w:jc w:val="center"/>
              <w:rPr>
                <w:rFonts w:ascii="Verdana" w:hAnsi="Verdana" w:cstheme="minorHAnsi"/>
                <w:b/>
                <w:bCs/>
                <w:sz w:val="20"/>
                <w:szCs w:val="20"/>
              </w:rPr>
            </w:pPr>
            <w:r w:rsidRPr="009D49B9">
              <w:rPr>
                <w:rFonts w:ascii="Verdana" w:hAnsi="Verdana" w:cstheme="minorHAnsi"/>
                <w:b/>
                <w:bCs/>
                <w:sz w:val="20"/>
                <w:szCs w:val="20"/>
              </w:rPr>
              <w:t>Effective Date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07B77" w14:textId="60EB54C8" w:rsidR="00BF7E29" w:rsidRPr="009D49B9" w:rsidRDefault="00BF7E29">
            <w:pPr>
              <w:jc w:val="center"/>
              <w:rPr>
                <w:rFonts w:ascii="Verdana" w:hAnsi="Verdana" w:cstheme="minorHAnsi"/>
                <w:b/>
                <w:bCs/>
                <w:sz w:val="20"/>
                <w:szCs w:val="20"/>
              </w:rPr>
            </w:pPr>
            <w:r w:rsidRPr="009D49B9">
              <w:rPr>
                <w:rFonts w:ascii="Verdana" w:hAnsi="Verdana" w:cstheme="minorHAnsi"/>
                <w:b/>
                <w:bCs/>
                <w:sz w:val="20"/>
                <w:szCs w:val="20"/>
              </w:rPr>
              <w:t>Processing Dates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18AD49D7" w14:textId="77777777" w:rsidR="00BF7E29" w:rsidRPr="009D49B9" w:rsidRDefault="00BF7E29">
            <w:pPr>
              <w:jc w:val="center"/>
              <w:rPr>
                <w:rFonts w:ascii="Verdana" w:hAnsi="Verdana" w:cstheme="minorHAnsi"/>
                <w:b/>
                <w:bCs/>
                <w:sz w:val="20"/>
                <w:szCs w:val="20"/>
              </w:rPr>
            </w:pPr>
            <w:r w:rsidRPr="009D49B9">
              <w:rPr>
                <w:rFonts w:ascii="Verdana" w:hAnsi="Verdana" w:cstheme="minorHAnsi"/>
                <w:b/>
                <w:bCs/>
                <w:sz w:val="20"/>
                <w:szCs w:val="20"/>
              </w:rPr>
              <w:t>Pay Date</w:t>
            </w:r>
          </w:p>
        </w:tc>
      </w:tr>
      <w:tr w:rsidR="00C12396" w:rsidRPr="009D49B9" w14:paraId="2D5872AC" w14:textId="77777777" w:rsidTr="008147CA">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F910486" w14:textId="175535E6" w:rsidR="00BF7E29" w:rsidRPr="009D49B9" w:rsidRDefault="00BF7E29">
            <w:pPr>
              <w:jc w:val="center"/>
              <w:rPr>
                <w:rFonts w:ascii="Verdana" w:hAnsi="Verdana" w:cstheme="minorHAnsi"/>
                <w:sz w:val="20"/>
                <w:szCs w:val="20"/>
              </w:rPr>
            </w:pPr>
            <w:r w:rsidRPr="009D49B9">
              <w:rPr>
                <w:rFonts w:ascii="Verdana" w:hAnsi="Verdana" w:cstheme="minorHAnsi"/>
                <w:sz w:val="20"/>
                <w:szCs w:val="20"/>
              </w:rPr>
              <w:t>Z1</w:t>
            </w:r>
            <w:r w:rsidR="00E56100" w:rsidRPr="009D49B9">
              <w:rPr>
                <w:rFonts w:ascii="Verdana" w:hAnsi="Verdana" w:cstheme="minorHAnsi"/>
                <w:sz w:val="20"/>
                <w:szCs w:val="20"/>
              </w:rPr>
              <w:t>/Z2/T2</w:t>
            </w:r>
          </w:p>
        </w:tc>
        <w:tc>
          <w:tcPr>
            <w:tcW w:w="1710" w:type="dxa"/>
            <w:tcBorders>
              <w:top w:val="single" w:sz="4" w:space="0" w:color="auto"/>
              <w:left w:val="single" w:sz="4" w:space="0" w:color="auto"/>
              <w:bottom w:val="single" w:sz="4" w:space="0" w:color="auto"/>
              <w:right w:val="single" w:sz="4" w:space="0" w:color="auto"/>
            </w:tcBorders>
            <w:vAlign w:val="center"/>
          </w:tcPr>
          <w:p w14:paraId="5357ADE8" w14:textId="3F1D111D" w:rsidR="00BF7E29" w:rsidRPr="009D49B9" w:rsidRDefault="00BF7E29" w:rsidP="00BF7E29">
            <w:pPr>
              <w:jc w:val="center"/>
              <w:rPr>
                <w:rFonts w:ascii="Verdana" w:hAnsi="Verdana" w:cstheme="minorHAnsi"/>
                <w:sz w:val="20"/>
                <w:szCs w:val="20"/>
              </w:rPr>
            </w:pPr>
            <w:r w:rsidRPr="009D49B9">
              <w:rPr>
                <w:rFonts w:ascii="Verdana" w:hAnsi="Verdana" w:cstheme="minorHAnsi"/>
                <w:sz w:val="20"/>
                <w:szCs w:val="20"/>
              </w:rPr>
              <w:t>06/30/20</w:t>
            </w:r>
            <w:r w:rsidR="005E29AF" w:rsidRPr="009D49B9">
              <w:rPr>
                <w:rFonts w:ascii="Verdana" w:hAnsi="Verdana" w:cstheme="minorHAnsi"/>
                <w:sz w:val="20"/>
                <w:szCs w:val="20"/>
              </w:rPr>
              <w:t>2</w:t>
            </w:r>
            <w:r w:rsidR="009D49B9" w:rsidRPr="009D49B9">
              <w:rPr>
                <w:rFonts w:ascii="Verdana" w:hAnsi="Verdana" w:cstheme="minorHAnsi"/>
                <w:sz w:val="20"/>
                <w:szCs w:val="20"/>
              </w:rPr>
              <w:t>4</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14:paraId="29678B35" w14:textId="12DECE0C" w:rsidR="00BF7E29" w:rsidRPr="009D49B9" w:rsidRDefault="00DC1DEB" w:rsidP="00E56100">
            <w:pPr>
              <w:jc w:val="center"/>
              <w:rPr>
                <w:rFonts w:ascii="Verdana" w:hAnsi="Verdana" w:cstheme="minorHAnsi"/>
                <w:sz w:val="20"/>
                <w:szCs w:val="20"/>
              </w:rPr>
            </w:pPr>
            <w:r w:rsidRPr="009D49B9">
              <w:rPr>
                <w:rFonts w:ascii="Verdana" w:hAnsi="Verdana" w:cstheme="minorHAnsi"/>
                <w:b/>
                <w:bCs/>
                <w:sz w:val="20"/>
                <w:szCs w:val="20"/>
              </w:rPr>
              <w:t>All Pay Areas:</w:t>
            </w:r>
            <w:r w:rsidR="00BF7E29" w:rsidRPr="009D49B9">
              <w:rPr>
                <w:rFonts w:ascii="Verdana" w:hAnsi="Verdana" w:cstheme="minorHAnsi"/>
                <w:sz w:val="20"/>
                <w:szCs w:val="20"/>
              </w:rPr>
              <w:t xml:space="preserve"> </w:t>
            </w:r>
            <w:r w:rsidR="009D49B9" w:rsidRPr="009D49B9">
              <w:rPr>
                <w:rFonts w:ascii="Verdana" w:hAnsi="Verdana" w:cstheme="minorHAnsi"/>
                <w:sz w:val="20"/>
                <w:szCs w:val="20"/>
              </w:rPr>
              <w:t>07</w:t>
            </w:r>
            <w:r w:rsidR="00525D22" w:rsidRPr="009D49B9">
              <w:rPr>
                <w:rFonts w:ascii="Verdana" w:hAnsi="Verdana" w:cstheme="minorHAnsi"/>
                <w:sz w:val="20"/>
                <w:szCs w:val="20"/>
              </w:rPr>
              <w:t>/</w:t>
            </w:r>
            <w:r w:rsidR="009D49B9" w:rsidRPr="009D49B9">
              <w:rPr>
                <w:rFonts w:ascii="Verdana" w:hAnsi="Verdana" w:cstheme="minorHAnsi"/>
                <w:sz w:val="20"/>
                <w:szCs w:val="20"/>
              </w:rPr>
              <w:t>04</w:t>
            </w:r>
            <w:r w:rsidR="00525D22" w:rsidRPr="009D49B9">
              <w:rPr>
                <w:rFonts w:ascii="Verdana" w:hAnsi="Verdana" w:cstheme="minorHAnsi"/>
                <w:sz w:val="20"/>
                <w:szCs w:val="20"/>
              </w:rPr>
              <w:t>/20</w:t>
            </w:r>
            <w:r w:rsidR="005E29AF" w:rsidRPr="009D49B9">
              <w:rPr>
                <w:rFonts w:ascii="Verdana" w:hAnsi="Verdana" w:cstheme="minorHAnsi"/>
                <w:sz w:val="20"/>
                <w:szCs w:val="20"/>
              </w:rPr>
              <w:t>2</w:t>
            </w:r>
            <w:r w:rsidR="009D49B9" w:rsidRPr="009D49B9">
              <w:rPr>
                <w:rFonts w:ascii="Verdana" w:hAnsi="Verdana" w:cstheme="minorHAnsi"/>
                <w:sz w:val="20"/>
                <w:szCs w:val="20"/>
              </w:rPr>
              <w:t>4</w:t>
            </w:r>
          </w:p>
        </w:tc>
        <w:tc>
          <w:tcPr>
            <w:tcW w:w="1710" w:type="dxa"/>
            <w:tcBorders>
              <w:top w:val="nil"/>
              <w:left w:val="nil"/>
              <w:bottom w:val="single" w:sz="4" w:space="0" w:color="auto"/>
              <w:right w:val="single" w:sz="4" w:space="0" w:color="auto"/>
            </w:tcBorders>
            <w:shd w:val="clear" w:color="auto" w:fill="auto"/>
            <w:noWrap/>
            <w:vAlign w:val="center"/>
            <w:hideMark/>
          </w:tcPr>
          <w:p w14:paraId="045433EB" w14:textId="6BEDA249" w:rsidR="00BF7E29" w:rsidRPr="009D49B9" w:rsidRDefault="00BF7E29">
            <w:pPr>
              <w:jc w:val="center"/>
              <w:rPr>
                <w:rFonts w:ascii="Verdana" w:hAnsi="Verdana" w:cstheme="minorHAnsi"/>
                <w:sz w:val="20"/>
                <w:szCs w:val="20"/>
              </w:rPr>
            </w:pPr>
            <w:r w:rsidRPr="009D49B9">
              <w:rPr>
                <w:rFonts w:ascii="Verdana" w:hAnsi="Verdana" w:cstheme="minorHAnsi"/>
                <w:sz w:val="20"/>
                <w:szCs w:val="20"/>
              </w:rPr>
              <w:t>07/</w:t>
            </w:r>
            <w:r w:rsidR="009D49B9" w:rsidRPr="009D49B9">
              <w:rPr>
                <w:rFonts w:ascii="Verdana" w:hAnsi="Verdana" w:cstheme="minorHAnsi"/>
                <w:sz w:val="20"/>
                <w:szCs w:val="20"/>
              </w:rPr>
              <w:t>19</w:t>
            </w:r>
            <w:r w:rsidRPr="009D49B9">
              <w:rPr>
                <w:rFonts w:ascii="Verdana" w:hAnsi="Verdana" w:cstheme="minorHAnsi"/>
                <w:sz w:val="20"/>
                <w:szCs w:val="20"/>
              </w:rPr>
              <w:t>/</w:t>
            </w:r>
            <w:r w:rsidR="009D49B9" w:rsidRPr="009D49B9">
              <w:rPr>
                <w:rFonts w:ascii="Verdana" w:hAnsi="Verdana" w:cstheme="minorHAnsi"/>
                <w:sz w:val="20"/>
                <w:szCs w:val="20"/>
              </w:rPr>
              <w:t>2024</w:t>
            </w:r>
          </w:p>
        </w:tc>
      </w:tr>
      <w:tr w:rsidR="00C12396" w:rsidRPr="009D49B9" w14:paraId="03E0D0EC" w14:textId="77777777" w:rsidTr="008147CA">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5340215" w14:textId="77777777" w:rsidR="00BF7E29" w:rsidRPr="009D49B9" w:rsidRDefault="00BF7E29">
            <w:pPr>
              <w:jc w:val="center"/>
              <w:rPr>
                <w:rFonts w:ascii="Verdana" w:hAnsi="Verdana" w:cstheme="minorHAnsi"/>
                <w:sz w:val="20"/>
                <w:szCs w:val="20"/>
              </w:rPr>
            </w:pPr>
            <w:r w:rsidRPr="009D49B9">
              <w:rPr>
                <w:rFonts w:ascii="Verdana" w:hAnsi="Verdana" w:cstheme="minorHAnsi"/>
                <w:sz w:val="20"/>
                <w:szCs w:val="20"/>
              </w:rPr>
              <w:t>Z3/T3</w:t>
            </w:r>
          </w:p>
        </w:tc>
        <w:tc>
          <w:tcPr>
            <w:tcW w:w="1710" w:type="dxa"/>
            <w:tcBorders>
              <w:top w:val="single" w:sz="4" w:space="0" w:color="auto"/>
              <w:left w:val="single" w:sz="4" w:space="0" w:color="auto"/>
              <w:bottom w:val="single" w:sz="4" w:space="0" w:color="auto"/>
              <w:right w:val="single" w:sz="4" w:space="0" w:color="auto"/>
            </w:tcBorders>
            <w:vAlign w:val="center"/>
          </w:tcPr>
          <w:p w14:paraId="4CFF73CD" w14:textId="2F7C1F2E" w:rsidR="00BF7E29" w:rsidRPr="009D49B9" w:rsidRDefault="00BF7E29" w:rsidP="00BF7E29">
            <w:pPr>
              <w:jc w:val="center"/>
              <w:rPr>
                <w:rFonts w:ascii="Verdana" w:hAnsi="Verdana" w:cstheme="minorHAnsi"/>
                <w:sz w:val="20"/>
                <w:szCs w:val="20"/>
              </w:rPr>
            </w:pPr>
            <w:r w:rsidRPr="009D49B9">
              <w:rPr>
                <w:rFonts w:ascii="Verdana" w:hAnsi="Verdana" w:cstheme="minorHAnsi"/>
                <w:sz w:val="20"/>
                <w:szCs w:val="20"/>
              </w:rPr>
              <w:t>06/30/20</w:t>
            </w:r>
            <w:r w:rsidR="005E29AF" w:rsidRPr="009D49B9">
              <w:rPr>
                <w:rFonts w:ascii="Verdana" w:hAnsi="Verdana" w:cstheme="minorHAnsi"/>
                <w:sz w:val="20"/>
                <w:szCs w:val="20"/>
              </w:rPr>
              <w:t>2</w:t>
            </w:r>
            <w:r w:rsidR="009D49B9" w:rsidRPr="009D49B9">
              <w:rPr>
                <w:rFonts w:ascii="Verdana" w:hAnsi="Verdana" w:cstheme="minorHAnsi"/>
                <w:sz w:val="20"/>
                <w:szCs w:val="20"/>
              </w:rPr>
              <w:t>4</w:t>
            </w:r>
          </w:p>
        </w:tc>
        <w:tc>
          <w:tcPr>
            <w:tcW w:w="2700" w:type="dxa"/>
            <w:vMerge/>
            <w:tcBorders>
              <w:top w:val="nil"/>
              <w:left w:val="single" w:sz="4" w:space="0" w:color="auto"/>
              <w:bottom w:val="single" w:sz="4" w:space="0" w:color="000000"/>
              <w:right w:val="single" w:sz="4" w:space="0" w:color="auto"/>
            </w:tcBorders>
            <w:vAlign w:val="center"/>
            <w:hideMark/>
          </w:tcPr>
          <w:p w14:paraId="2740B20D" w14:textId="65B78894" w:rsidR="00BF7E29" w:rsidRPr="009D49B9" w:rsidRDefault="00BF7E29">
            <w:pPr>
              <w:rPr>
                <w:rFonts w:ascii="Verdana" w:hAnsi="Verdana"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77FB6F11" w14:textId="09A68F9E" w:rsidR="00BF7E29" w:rsidRPr="009D49B9" w:rsidRDefault="00BF7E29">
            <w:pPr>
              <w:jc w:val="center"/>
              <w:rPr>
                <w:rFonts w:ascii="Verdana" w:hAnsi="Verdana" w:cstheme="minorHAnsi"/>
                <w:sz w:val="20"/>
                <w:szCs w:val="20"/>
              </w:rPr>
            </w:pPr>
            <w:r w:rsidRPr="009D49B9">
              <w:rPr>
                <w:rFonts w:ascii="Verdana" w:hAnsi="Verdana" w:cstheme="minorHAnsi"/>
                <w:sz w:val="20"/>
                <w:szCs w:val="20"/>
              </w:rPr>
              <w:t>07/</w:t>
            </w:r>
            <w:r w:rsidR="009D49B9" w:rsidRPr="009D49B9">
              <w:rPr>
                <w:rFonts w:ascii="Verdana" w:hAnsi="Verdana" w:cstheme="minorHAnsi"/>
                <w:sz w:val="20"/>
                <w:szCs w:val="20"/>
              </w:rPr>
              <w:t>26</w:t>
            </w:r>
            <w:r w:rsidRPr="009D49B9">
              <w:rPr>
                <w:rFonts w:ascii="Verdana" w:hAnsi="Verdana" w:cstheme="minorHAnsi"/>
                <w:sz w:val="20"/>
                <w:szCs w:val="20"/>
              </w:rPr>
              <w:t>/20</w:t>
            </w:r>
            <w:r w:rsidR="005E29AF" w:rsidRPr="009D49B9">
              <w:rPr>
                <w:rFonts w:ascii="Verdana" w:hAnsi="Verdana" w:cstheme="minorHAnsi"/>
                <w:sz w:val="20"/>
                <w:szCs w:val="20"/>
              </w:rPr>
              <w:t>2</w:t>
            </w:r>
            <w:r w:rsidR="009D49B9" w:rsidRPr="009D49B9">
              <w:rPr>
                <w:rFonts w:ascii="Verdana" w:hAnsi="Verdana" w:cstheme="minorHAnsi"/>
                <w:sz w:val="20"/>
                <w:szCs w:val="20"/>
              </w:rPr>
              <w:t>4</w:t>
            </w:r>
          </w:p>
        </w:tc>
      </w:tr>
    </w:tbl>
    <w:p w14:paraId="6F60916B" w14:textId="24230E79" w:rsidR="00936072" w:rsidRDefault="00936072" w:rsidP="00EC6F1C">
      <w:pPr>
        <w:rPr>
          <w:rFonts w:ascii="Verdana" w:hAnsi="Verdana" w:cs="Verdana"/>
          <w:b/>
          <w:sz w:val="18"/>
          <w:szCs w:val="18"/>
          <w:u w:val="single"/>
        </w:rPr>
      </w:pPr>
    </w:p>
    <w:p w14:paraId="3AABA417" w14:textId="402ECED1" w:rsidR="00EC6F1C" w:rsidRDefault="00EC6F1C" w:rsidP="00E56507">
      <w:pPr>
        <w:rPr>
          <w:rFonts w:ascii="Verdana" w:hAnsi="Verdana" w:cs="Verdana"/>
          <w:sz w:val="18"/>
          <w:szCs w:val="18"/>
        </w:rPr>
      </w:pPr>
    </w:p>
    <w:p w14:paraId="05E48645" w14:textId="77777777" w:rsidR="006141CB" w:rsidRPr="006D7FDF" w:rsidRDefault="006141CB" w:rsidP="006141CB">
      <w:pPr>
        <w:rPr>
          <w:rFonts w:ascii="Verdana" w:hAnsi="Verdana" w:cs="Verdana"/>
          <w:b/>
          <w:sz w:val="22"/>
          <w:szCs w:val="22"/>
          <w:u w:val="single"/>
        </w:rPr>
      </w:pPr>
      <w:r w:rsidRPr="006D7FDF">
        <w:rPr>
          <w:rFonts w:ascii="Verdana" w:hAnsi="Verdana" w:cs="Verdana"/>
          <w:b/>
          <w:sz w:val="22"/>
          <w:szCs w:val="22"/>
          <w:u w:val="single"/>
        </w:rPr>
        <w:t>Expired Union Contracts</w:t>
      </w:r>
    </w:p>
    <w:p w14:paraId="2AFFC9B4" w14:textId="7F5F7D1F" w:rsidR="006141CB" w:rsidRPr="000F4E5A" w:rsidRDefault="006141CB" w:rsidP="006141CB">
      <w:pPr>
        <w:rPr>
          <w:rFonts w:ascii="Verdana" w:hAnsi="Verdana" w:cs="Verdana"/>
          <w:sz w:val="20"/>
          <w:szCs w:val="20"/>
        </w:rPr>
      </w:pPr>
      <w:r w:rsidRPr="000F4E5A">
        <w:rPr>
          <w:rFonts w:ascii="Verdana" w:hAnsi="Verdana" w:cs="Verdana"/>
          <w:sz w:val="20"/>
          <w:szCs w:val="20"/>
        </w:rPr>
        <w:t xml:space="preserve">The </w:t>
      </w:r>
      <w:r w:rsidR="0099778C">
        <w:rPr>
          <w:rFonts w:ascii="Verdana" w:hAnsi="Verdana" w:cs="Verdana"/>
          <w:sz w:val="20"/>
          <w:szCs w:val="20"/>
        </w:rPr>
        <w:t xml:space="preserve">following </w:t>
      </w:r>
      <w:r w:rsidRPr="000F4E5A">
        <w:rPr>
          <w:rFonts w:ascii="Verdana" w:hAnsi="Verdana" w:cs="Verdana"/>
          <w:sz w:val="20"/>
          <w:szCs w:val="20"/>
        </w:rPr>
        <w:t xml:space="preserve">union contracts </w:t>
      </w:r>
      <w:r w:rsidR="000F4E5A">
        <w:rPr>
          <w:rFonts w:ascii="Verdana" w:hAnsi="Verdana" w:cs="Verdana"/>
          <w:sz w:val="20"/>
          <w:szCs w:val="20"/>
        </w:rPr>
        <w:t xml:space="preserve">are </w:t>
      </w:r>
      <w:r w:rsidR="00350453" w:rsidRPr="000F4E5A">
        <w:rPr>
          <w:rFonts w:ascii="Verdana" w:hAnsi="Verdana" w:cs="Verdana"/>
          <w:sz w:val="20"/>
          <w:szCs w:val="20"/>
        </w:rPr>
        <w:t>expired as of 06/30/</w:t>
      </w:r>
      <w:r w:rsidR="000F4E5A">
        <w:rPr>
          <w:rFonts w:ascii="Verdana" w:hAnsi="Verdana" w:cs="Verdana"/>
          <w:sz w:val="20"/>
          <w:szCs w:val="20"/>
        </w:rPr>
        <w:t>2024</w:t>
      </w:r>
      <w:r w:rsidR="008222E7" w:rsidRPr="000F4E5A">
        <w:rPr>
          <w:rFonts w:ascii="Verdana" w:hAnsi="Verdana" w:cs="Verdana"/>
          <w:sz w:val="20"/>
          <w:szCs w:val="20"/>
        </w:rPr>
        <w:t>.</w:t>
      </w:r>
      <w:r w:rsidRPr="000F4E5A">
        <w:rPr>
          <w:rFonts w:ascii="Verdana" w:hAnsi="Verdana" w:cs="Verdana"/>
          <w:sz w:val="20"/>
          <w:szCs w:val="20"/>
        </w:rPr>
        <w:t xml:space="preserve"> When signed </w:t>
      </w:r>
      <w:r w:rsidR="00765358" w:rsidRPr="000F4E5A">
        <w:rPr>
          <w:rFonts w:ascii="Verdana" w:hAnsi="Verdana" w:cs="Verdana"/>
          <w:sz w:val="20"/>
          <w:szCs w:val="20"/>
        </w:rPr>
        <w:t xml:space="preserve">successor </w:t>
      </w:r>
      <w:r w:rsidRPr="000F4E5A">
        <w:rPr>
          <w:rFonts w:ascii="Verdana" w:hAnsi="Verdana" w:cs="Verdana"/>
          <w:sz w:val="20"/>
          <w:szCs w:val="20"/>
        </w:rPr>
        <w:t>contracts</w:t>
      </w:r>
      <w:r w:rsidR="00940087" w:rsidRPr="000F4E5A">
        <w:rPr>
          <w:rFonts w:ascii="Verdana" w:hAnsi="Verdana" w:cs="Verdana"/>
          <w:sz w:val="20"/>
          <w:szCs w:val="20"/>
        </w:rPr>
        <w:t xml:space="preserve"> </w:t>
      </w:r>
      <w:r w:rsidRPr="000F4E5A">
        <w:rPr>
          <w:rFonts w:ascii="Verdana" w:hAnsi="Verdana" w:cs="Verdana"/>
          <w:sz w:val="20"/>
          <w:szCs w:val="20"/>
        </w:rPr>
        <w:t xml:space="preserve">are received, the implementation of any pay increases will be processed as dictated by the new </w:t>
      </w:r>
      <w:r w:rsidR="0048524C" w:rsidRPr="000F4E5A">
        <w:rPr>
          <w:rFonts w:ascii="Verdana" w:hAnsi="Verdana" w:cs="Verdana"/>
          <w:sz w:val="20"/>
          <w:szCs w:val="20"/>
        </w:rPr>
        <w:t>contracts</w:t>
      </w:r>
      <w:r w:rsidR="00940087" w:rsidRPr="000F4E5A">
        <w:rPr>
          <w:rFonts w:ascii="Verdana" w:hAnsi="Verdana" w:cs="Verdana"/>
          <w:sz w:val="20"/>
          <w:szCs w:val="20"/>
        </w:rPr>
        <w:t>.</w:t>
      </w:r>
      <w:r w:rsidRPr="000F4E5A">
        <w:rPr>
          <w:rFonts w:ascii="Verdana" w:hAnsi="Verdana" w:cs="Verdana"/>
          <w:sz w:val="20"/>
          <w:szCs w:val="20"/>
        </w:rPr>
        <w:t xml:space="preserve"> </w:t>
      </w:r>
    </w:p>
    <w:p w14:paraId="31E9C08E" w14:textId="77777777" w:rsidR="006141CB" w:rsidRPr="00936072" w:rsidRDefault="006141CB" w:rsidP="006141CB">
      <w:pPr>
        <w:rPr>
          <w:rFonts w:ascii="Verdana" w:hAnsi="Verdana" w:cs="Verdana"/>
          <w:b/>
          <w:sz w:val="18"/>
          <w:szCs w:val="18"/>
          <w:u w:val="single"/>
        </w:rPr>
      </w:pPr>
    </w:p>
    <w:tbl>
      <w:tblPr>
        <w:tblStyle w:val="TableGrid"/>
        <w:tblW w:w="9445" w:type="dxa"/>
        <w:tblLook w:val="04A0" w:firstRow="1" w:lastRow="0" w:firstColumn="1" w:lastColumn="0" w:noHBand="0" w:noVBand="1"/>
      </w:tblPr>
      <w:tblGrid>
        <w:gridCol w:w="5395"/>
        <w:gridCol w:w="1350"/>
        <w:gridCol w:w="1260"/>
        <w:gridCol w:w="1440"/>
      </w:tblGrid>
      <w:tr w:rsidR="00DB06C4" w:rsidRPr="00936072" w14:paraId="50CA4B15" w14:textId="77777777" w:rsidTr="00E779CE">
        <w:trPr>
          <w:trHeight w:val="438"/>
        </w:trPr>
        <w:tc>
          <w:tcPr>
            <w:tcW w:w="5395" w:type="dxa"/>
            <w:tcBorders>
              <w:top w:val="single" w:sz="4" w:space="0" w:color="auto"/>
              <w:left w:val="single" w:sz="4" w:space="0" w:color="auto"/>
              <w:bottom w:val="single" w:sz="4" w:space="0" w:color="auto"/>
              <w:right w:val="single" w:sz="4" w:space="0" w:color="auto"/>
            </w:tcBorders>
            <w:vAlign w:val="center"/>
            <w:hideMark/>
          </w:tcPr>
          <w:p w14:paraId="6F8CC9F8" w14:textId="77777777" w:rsidR="00DB06C4" w:rsidRPr="00936072" w:rsidRDefault="00DB06C4" w:rsidP="00DB06C4">
            <w:pPr>
              <w:jc w:val="center"/>
              <w:rPr>
                <w:rFonts w:ascii="Verdana" w:hAnsi="Verdana" w:cstheme="minorHAnsi"/>
                <w:b/>
                <w:sz w:val="18"/>
                <w:szCs w:val="18"/>
              </w:rPr>
            </w:pPr>
            <w:r w:rsidRPr="00936072">
              <w:rPr>
                <w:rFonts w:ascii="Verdana" w:hAnsi="Verdana" w:cstheme="minorHAnsi"/>
                <w:b/>
                <w:sz w:val="18"/>
                <w:szCs w:val="18"/>
              </w:rPr>
              <w:t>Contract Name</w:t>
            </w:r>
          </w:p>
        </w:tc>
        <w:tc>
          <w:tcPr>
            <w:tcW w:w="1350" w:type="dxa"/>
            <w:tcBorders>
              <w:top w:val="single" w:sz="4" w:space="0" w:color="auto"/>
              <w:left w:val="single" w:sz="4" w:space="0" w:color="auto"/>
              <w:bottom w:val="single" w:sz="4" w:space="0" w:color="auto"/>
              <w:right w:val="single" w:sz="4" w:space="0" w:color="auto"/>
            </w:tcBorders>
            <w:hideMark/>
          </w:tcPr>
          <w:p w14:paraId="072D2CC1" w14:textId="77777777" w:rsidR="00DB06C4" w:rsidRPr="00936072" w:rsidRDefault="00DB06C4" w:rsidP="00DB06C4">
            <w:pPr>
              <w:jc w:val="center"/>
              <w:rPr>
                <w:rFonts w:ascii="Verdana" w:hAnsi="Verdana" w:cstheme="minorHAnsi"/>
                <w:b/>
                <w:sz w:val="18"/>
                <w:szCs w:val="18"/>
              </w:rPr>
            </w:pPr>
            <w:r w:rsidRPr="00936072">
              <w:rPr>
                <w:rFonts w:ascii="Verdana" w:hAnsi="Verdana" w:cstheme="minorHAnsi"/>
                <w:b/>
                <w:sz w:val="18"/>
                <w:szCs w:val="18"/>
              </w:rPr>
              <w:t>Bargaining Unit(s)</w:t>
            </w:r>
          </w:p>
        </w:tc>
        <w:tc>
          <w:tcPr>
            <w:tcW w:w="1260" w:type="dxa"/>
            <w:tcBorders>
              <w:top w:val="single" w:sz="4" w:space="0" w:color="auto"/>
              <w:left w:val="single" w:sz="4" w:space="0" w:color="auto"/>
              <w:bottom w:val="single" w:sz="4" w:space="0" w:color="auto"/>
              <w:right w:val="single" w:sz="4" w:space="0" w:color="auto"/>
            </w:tcBorders>
            <w:hideMark/>
          </w:tcPr>
          <w:p w14:paraId="6B1A8CC0" w14:textId="77777777" w:rsidR="00DB06C4" w:rsidRPr="00936072" w:rsidRDefault="00DB06C4" w:rsidP="00DB06C4">
            <w:pPr>
              <w:jc w:val="center"/>
              <w:rPr>
                <w:rFonts w:ascii="Verdana" w:hAnsi="Verdana" w:cstheme="minorHAnsi"/>
                <w:b/>
                <w:sz w:val="18"/>
                <w:szCs w:val="18"/>
              </w:rPr>
            </w:pPr>
            <w:r w:rsidRPr="00936072">
              <w:rPr>
                <w:rFonts w:ascii="Verdana" w:hAnsi="Verdana" w:cstheme="minorHAnsi"/>
                <w:b/>
                <w:sz w:val="18"/>
                <w:szCs w:val="18"/>
              </w:rPr>
              <w:t>Pay Scale</w:t>
            </w:r>
          </w:p>
        </w:tc>
        <w:tc>
          <w:tcPr>
            <w:tcW w:w="1440" w:type="dxa"/>
            <w:tcBorders>
              <w:top w:val="single" w:sz="4" w:space="0" w:color="auto"/>
              <w:left w:val="single" w:sz="4" w:space="0" w:color="auto"/>
              <w:bottom w:val="single" w:sz="4" w:space="0" w:color="auto"/>
              <w:right w:val="single" w:sz="4" w:space="0" w:color="auto"/>
            </w:tcBorders>
          </w:tcPr>
          <w:p w14:paraId="13D5ADA7" w14:textId="32EE35BC" w:rsidR="00DB06C4" w:rsidRPr="00936072" w:rsidRDefault="00DB06C4" w:rsidP="00DB06C4">
            <w:pPr>
              <w:jc w:val="center"/>
              <w:rPr>
                <w:rFonts w:ascii="Verdana" w:hAnsi="Verdana" w:cstheme="minorHAnsi"/>
                <w:b/>
                <w:sz w:val="18"/>
                <w:szCs w:val="18"/>
              </w:rPr>
            </w:pPr>
            <w:r w:rsidRPr="00936072">
              <w:rPr>
                <w:rFonts w:ascii="Verdana" w:hAnsi="Verdana" w:cstheme="minorHAnsi"/>
                <w:b/>
                <w:sz w:val="18"/>
                <w:szCs w:val="18"/>
              </w:rPr>
              <w:t>Expiration Date</w:t>
            </w:r>
          </w:p>
        </w:tc>
      </w:tr>
      <w:tr w:rsidR="00E779CE" w:rsidRPr="00936072" w14:paraId="7C08D687" w14:textId="77777777" w:rsidTr="00E779CE">
        <w:trPr>
          <w:trHeight w:val="368"/>
        </w:trPr>
        <w:tc>
          <w:tcPr>
            <w:tcW w:w="5395" w:type="dxa"/>
            <w:tcBorders>
              <w:top w:val="single" w:sz="4" w:space="0" w:color="auto"/>
              <w:left w:val="single" w:sz="4" w:space="0" w:color="auto"/>
              <w:bottom w:val="single" w:sz="4" w:space="0" w:color="auto"/>
              <w:right w:val="single" w:sz="4" w:space="0" w:color="auto"/>
            </w:tcBorders>
          </w:tcPr>
          <w:p w14:paraId="28626BB2" w14:textId="3199C94C" w:rsidR="00E779CE" w:rsidRPr="000F4E5A" w:rsidRDefault="00E779CE" w:rsidP="00DB06C4">
            <w:pPr>
              <w:rPr>
                <w:rFonts w:ascii="Verdana" w:hAnsi="Verdana" w:cstheme="minorHAnsi"/>
                <w:sz w:val="20"/>
                <w:szCs w:val="20"/>
              </w:rPr>
            </w:pPr>
            <w:r w:rsidRPr="000F4E5A">
              <w:rPr>
                <w:rFonts w:ascii="Verdana" w:hAnsi="Verdana" w:cstheme="minorHAnsi"/>
                <w:sz w:val="20"/>
                <w:szCs w:val="20"/>
              </w:rPr>
              <w:t>FOP-Conservation Police Officers Lodge 114, Fish and Boat Commission</w:t>
            </w:r>
          </w:p>
        </w:tc>
        <w:tc>
          <w:tcPr>
            <w:tcW w:w="1350" w:type="dxa"/>
            <w:tcBorders>
              <w:top w:val="single" w:sz="4" w:space="0" w:color="auto"/>
              <w:left w:val="single" w:sz="4" w:space="0" w:color="auto"/>
              <w:bottom w:val="single" w:sz="4" w:space="0" w:color="auto"/>
              <w:right w:val="single" w:sz="4" w:space="0" w:color="auto"/>
            </w:tcBorders>
            <w:vAlign w:val="center"/>
          </w:tcPr>
          <w:p w14:paraId="62CA4AAD" w14:textId="709767C3"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K1, K9</w:t>
            </w:r>
          </w:p>
        </w:tc>
        <w:tc>
          <w:tcPr>
            <w:tcW w:w="1260" w:type="dxa"/>
            <w:tcBorders>
              <w:top w:val="single" w:sz="4" w:space="0" w:color="auto"/>
              <w:left w:val="single" w:sz="4" w:space="0" w:color="auto"/>
              <w:bottom w:val="single" w:sz="4" w:space="0" w:color="auto"/>
              <w:right w:val="single" w:sz="4" w:space="0" w:color="auto"/>
            </w:tcBorders>
            <w:vAlign w:val="center"/>
          </w:tcPr>
          <w:p w14:paraId="059FC5D6" w14:textId="4CAE69DE"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FB</w:t>
            </w:r>
          </w:p>
        </w:tc>
        <w:tc>
          <w:tcPr>
            <w:tcW w:w="1440" w:type="dxa"/>
            <w:vMerge w:val="restart"/>
            <w:tcBorders>
              <w:left w:val="single" w:sz="4" w:space="0" w:color="auto"/>
              <w:right w:val="single" w:sz="4" w:space="0" w:color="auto"/>
            </w:tcBorders>
            <w:vAlign w:val="center"/>
          </w:tcPr>
          <w:p w14:paraId="7BC6373C" w14:textId="6D04654D"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06/30/2024</w:t>
            </w:r>
          </w:p>
        </w:tc>
      </w:tr>
      <w:tr w:rsidR="00E779CE" w:rsidRPr="00936072" w14:paraId="07537458" w14:textId="77777777" w:rsidTr="00E779CE">
        <w:trPr>
          <w:trHeight w:val="368"/>
        </w:trPr>
        <w:tc>
          <w:tcPr>
            <w:tcW w:w="5395" w:type="dxa"/>
            <w:tcBorders>
              <w:top w:val="single" w:sz="4" w:space="0" w:color="auto"/>
              <w:left w:val="single" w:sz="4" w:space="0" w:color="auto"/>
              <w:bottom w:val="single" w:sz="4" w:space="0" w:color="auto"/>
              <w:right w:val="single" w:sz="4" w:space="0" w:color="auto"/>
            </w:tcBorders>
          </w:tcPr>
          <w:p w14:paraId="0CA0F739" w14:textId="718712CA" w:rsidR="00E779CE" w:rsidRPr="000F4E5A" w:rsidRDefault="00E779CE" w:rsidP="00DB06C4">
            <w:pPr>
              <w:rPr>
                <w:rFonts w:ascii="Verdana" w:hAnsi="Verdana" w:cstheme="minorHAnsi"/>
                <w:sz w:val="20"/>
                <w:szCs w:val="20"/>
              </w:rPr>
            </w:pPr>
            <w:r w:rsidRPr="000F4E5A">
              <w:rPr>
                <w:rFonts w:ascii="Verdana" w:hAnsi="Verdana" w:cstheme="minorHAnsi"/>
                <w:sz w:val="20"/>
                <w:szCs w:val="20"/>
              </w:rPr>
              <w:t>FOP-Conservation Police Officers Lodge 114 - Pennsylvania Game Commission Act 111 Unit</w:t>
            </w:r>
          </w:p>
        </w:tc>
        <w:tc>
          <w:tcPr>
            <w:tcW w:w="1350" w:type="dxa"/>
            <w:tcBorders>
              <w:top w:val="single" w:sz="4" w:space="0" w:color="auto"/>
              <w:left w:val="single" w:sz="4" w:space="0" w:color="auto"/>
              <w:bottom w:val="single" w:sz="4" w:space="0" w:color="auto"/>
              <w:right w:val="single" w:sz="4" w:space="0" w:color="auto"/>
            </w:tcBorders>
            <w:vAlign w:val="center"/>
          </w:tcPr>
          <w:p w14:paraId="1638F451" w14:textId="1CDFCA20"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K</w:t>
            </w:r>
            <w:r w:rsidRPr="000F4E5A">
              <w:rPr>
                <w:rFonts w:cstheme="minorHAnsi"/>
                <w:sz w:val="20"/>
                <w:szCs w:val="20"/>
              </w:rPr>
              <w:t>8</w:t>
            </w:r>
          </w:p>
        </w:tc>
        <w:tc>
          <w:tcPr>
            <w:tcW w:w="1260" w:type="dxa"/>
            <w:tcBorders>
              <w:top w:val="single" w:sz="4" w:space="0" w:color="auto"/>
              <w:left w:val="single" w:sz="4" w:space="0" w:color="auto"/>
              <w:bottom w:val="single" w:sz="4" w:space="0" w:color="auto"/>
              <w:right w:val="single" w:sz="4" w:space="0" w:color="auto"/>
            </w:tcBorders>
            <w:vAlign w:val="center"/>
          </w:tcPr>
          <w:p w14:paraId="22017A28" w14:textId="009D33E2"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GO</w:t>
            </w:r>
          </w:p>
        </w:tc>
        <w:tc>
          <w:tcPr>
            <w:tcW w:w="1440" w:type="dxa"/>
            <w:vMerge/>
            <w:tcBorders>
              <w:left w:val="single" w:sz="4" w:space="0" w:color="auto"/>
              <w:right w:val="single" w:sz="4" w:space="0" w:color="auto"/>
            </w:tcBorders>
            <w:vAlign w:val="center"/>
          </w:tcPr>
          <w:p w14:paraId="2DB802E2" w14:textId="77777777" w:rsidR="00E779CE" w:rsidRPr="00936072" w:rsidRDefault="00E779CE" w:rsidP="00DB06C4">
            <w:pPr>
              <w:jc w:val="center"/>
              <w:rPr>
                <w:rFonts w:ascii="Verdana" w:hAnsi="Verdana" w:cstheme="minorHAnsi"/>
                <w:sz w:val="18"/>
                <w:szCs w:val="18"/>
              </w:rPr>
            </w:pPr>
          </w:p>
        </w:tc>
      </w:tr>
      <w:tr w:rsidR="00E779CE" w:rsidRPr="00936072" w14:paraId="56CF4438" w14:textId="77777777" w:rsidTr="00E779CE">
        <w:trPr>
          <w:trHeight w:val="438"/>
        </w:trPr>
        <w:tc>
          <w:tcPr>
            <w:tcW w:w="5395" w:type="dxa"/>
            <w:tcBorders>
              <w:top w:val="single" w:sz="4" w:space="0" w:color="auto"/>
              <w:left w:val="single" w:sz="4" w:space="0" w:color="auto"/>
              <w:bottom w:val="single" w:sz="4" w:space="0" w:color="auto"/>
              <w:right w:val="single" w:sz="4" w:space="0" w:color="auto"/>
            </w:tcBorders>
            <w:vAlign w:val="center"/>
          </w:tcPr>
          <w:p w14:paraId="58AF0B15" w14:textId="0AB62DC5" w:rsidR="00E779CE" w:rsidRPr="000F4E5A" w:rsidRDefault="00E779CE" w:rsidP="00DB06C4">
            <w:pPr>
              <w:rPr>
                <w:rFonts w:ascii="Verdana" w:hAnsi="Verdana" w:cstheme="minorHAnsi"/>
                <w:sz w:val="20"/>
                <w:szCs w:val="20"/>
              </w:rPr>
            </w:pPr>
            <w:r w:rsidRPr="000F4E5A">
              <w:rPr>
                <w:rFonts w:ascii="Verdana" w:hAnsi="Verdana" w:cstheme="minorHAnsi"/>
                <w:sz w:val="20"/>
                <w:szCs w:val="20"/>
              </w:rPr>
              <w:t>PSRA</w:t>
            </w:r>
          </w:p>
        </w:tc>
        <w:tc>
          <w:tcPr>
            <w:tcW w:w="1350" w:type="dxa"/>
            <w:tcBorders>
              <w:top w:val="single" w:sz="4" w:space="0" w:color="auto"/>
              <w:left w:val="single" w:sz="4" w:space="0" w:color="auto"/>
              <w:bottom w:val="single" w:sz="4" w:space="0" w:color="auto"/>
              <w:right w:val="single" w:sz="4" w:space="0" w:color="auto"/>
            </w:tcBorders>
            <w:vAlign w:val="center"/>
          </w:tcPr>
          <w:p w14:paraId="4E491638" w14:textId="0A068994"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R4</w:t>
            </w:r>
          </w:p>
        </w:tc>
        <w:tc>
          <w:tcPr>
            <w:tcW w:w="1260" w:type="dxa"/>
            <w:tcBorders>
              <w:top w:val="single" w:sz="4" w:space="0" w:color="auto"/>
              <w:left w:val="single" w:sz="4" w:space="0" w:color="auto"/>
              <w:bottom w:val="single" w:sz="4" w:space="0" w:color="auto"/>
              <w:right w:val="single" w:sz="4" w:space="0" w:color="auto"/>
            </w:tcBorders>
            <w:vAlign w:val="center"/>
          </w:tcPr>
          <w:p w14:paraId="64E64A44" w14:textId="37D8B048"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RG</w:t>
            </w:r>
          </w:p>
        </w:tc>
        <w:tc>
          <w:tcPr>
            <w:tcW w:w="1440" w:type="dxa"/>
            <w:vMerge/>
            <w:tcBorders>
              <w:left w:val="single" w:sz="4" w:space="0" w:color="auto"/>
              <w:right w:val="single" w:sz="4" w:space="0" w:color="auto"/>
            </w:tcBorders>
          </w:tcPr>
          <w:p w14:paraId="4253B9AF" w14:textId="77777777" w:rsidR="00E779CE" w:rsidRPr="00936072" w:rsidRDefault="00E779CE" w:rsidP="00DB06C4">
            <w:pPr>
              <w:jc w:val="center"/>
              <w:rPr>
                <w:rFonts w:ascii="Verdana" w:hAnsi="Verdana" w:cstheme="minorHAnsi"/>
                <w:sz w:val="18"/>
                <w:szCs w:val="18"/>
              </w:rPr>
            </w:pPr>
          </w:p>
        </w:tc>
      </w:tr>
      <w:tr w:rsidR="00E779CE" w:rsidRPr="00936072" w14:paraId="464DDEB8" w14:textId="77777777" w:rsidTr="00E779CE">
        <w:trPr>
          <w:trHeight w:val="438"/>
        </w:trPr>
        <w:tc>
          <w:tcPr>
            <w:tcW w:w="5395" w:type="dxa"/>
            <w:tcBorders>
              <w:top w:val="single" w:sz="4" w:space="0" w:color="auto"/>
              <w:left w:val="single" w:sz="4" w:space="0" w:color="auto"/>
              <w:bottom w:val="single" w:sz="4" w:space="0" w:color="auto"/>
              <w:right w:val="single" w:sz="4" w:space="0" w:color="auto"/>
            </w:tcBorders>
            <w:vAlign w:val="center"/>
          </w:tcPr>
          <w:p w14:paraId="1F798BEC" w14:textId="5A68D46B" w:rsidR="00E779CE" w:rsidRPr="000F4E5A" w:rsidRDefault="00E779CE" w:rsidP="00DB06C4">
            <w:pPr>
              <w:rPr>
                <w:rFonts w:ascii="Verdana" w:hAnsi="Verdana" w:cstheme="minorHAnsi"/>
                <w:sz w:val="20"/>
                <w:szCs w:val="20"/>
              </w:rPr>
            </w:pPr>
            <w:r w:rsidRPr="000F4E5A">
              <w:rPr>
                <w:rFonts w:ascii="Verdana" w:hAnsi="Verdana" w:cstheme="minorHAnsi"/>
                <w:sz w:val="20"/>
                <w:szCs w:val="20"/>
              </w:rPr>
              <w:t>PSCOA</w:t>
            </w:r>
          </w:p>
        </w:tc>
        <w:tc>
          <w:tcPr>
            <w:tcW w:w="1350" w:type="dxa"/>
            <w:tcBorders>
              <w:top w:val="single" w:sz="4" w:space="0" w:color="auto"/>
              <w:left w:val="single" w:sz="4" w:space="0" w:color="auto"/>
              <w:bottom w:val="single" w:sz="4" w:space="0" w:color="auto"/>
              <w:right w:val="single" w:sz="4" w:space="0" w:color="auto"/>
            </w:tcBorders>
            <w:vAlign w:val="center"/>
          </w:tcPr>
          <w:p w14:paraId="14F99CCD" w14:textId="4EA51C04"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H1</w:t>
            </w:r>
          </w:p>
        </w:tc>
        <w:tc>
          <w:tcPr>
            <w:tcW w:w="1260" w:type="dxa"/>
            <w:tcBorders>
              <w:top w:val="single" w:sz="4" w:space="0" w:color="auto"/>
              <w:left w:val="single" w:sz="4" w:space="0" w:color="auto"/>
              <w:bottom w:val="single" w:sz="4" w:space="0" w:color="auto"/>
              <w:right w:val="single" w:sz="4" w:space="0" w:color="auto"/>
            </w:tcBorders>
            <w:vAlign w:val="center"/>
          </w:tcPr>
          <w:p w14:paraId="47012390" w14:textId="7B7119E4"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CO</w:t>
            </w:r>
          </w:p>
        </w:tc>
        <w:tc>
          <w:tcPr>
            <w:tcW w:w="1440" w:type="dxa"/>
            <w:vMerge/>
            <w:tcBorders>
              <w:left w:val="single" w:sz="4" w:space="0" w:color="auto"/>
              <w:right w:val="single" w:sz="4" w:space="0" w:color="auto"/>
            </w:tcBorders>
          </w:tcPr>
          <w:p w14:paraId="11BE22E8" w14:textId="77777777" w:rsidR="00E779CE" w:rsidRPr="00936072" w:rsidRDefault="00E779CE" w:rsidP="00DB06C4">
            <w:pPr>
              <w:jc w:val="center"/>
              <w:rPr>
                <w:rFonts w:ascii="Verdana" w:hAnsi="Verdana" w:cstheme="minorHAnsi"/>
                <w:sz w:val="18"/>
                <w:szCs w:val="18"/>
              </w:rPr>
            </w:pPr>
          </w:p>
        </w:tc>
      </w:tr>
      <w:tr w:rsidR="00E779CE" w:rsidRPr="00936072" w14:paraId="201A4873" w14:textId="77777777" w:rsidTr="00E779CE">
        <w:trPr>
          <w:trHeight w:val="438"/>
        </w:trPr>
        <w:tc>
          <w:tcPr>
            <w:tcW w:w="5395" w:type="dxa"/>
            <w:tcBorders>
              <w:top w:val="single" w:sz="4" w:space="0" w:color="auto"/>
              <w:left w:val="single" w:sz="4" w:space="0" w:color="auto"/>
              <w:bottom w:val="single" w:sz="4" w:space="0" w:color="auto"/>
              <w:right w:val="single" w:sz="4" w:space="0" w:color="auto"/>
            </w:tcBorders>
            <w:vAlign w:val="center"/>
          </w:tcPr>
          <w:p w14:paraId="2D6A5EBB" w14:textId="47F8EA10" w:rsidR="00E779CE" w:rsidRPr="000F4E5A" w:rsidRDefault="00E779CE" w:rsidP="00DB06C4">
            <w:pPr>
              <w:rPr>
                <w:rFonts w:ascii="Verdana" w:hAnsi="Verdana" w:cstheme="minorHAnsi"/>
                <w:sz w:val="20"/>
                <w:szCs w:val="20"/>
              </w:rPr>
            </w:pPr>
            <w:r w:rsidRPr="000F4E5A">
              <w:rPr>
                <w:rFonts w:ascii="Verdana" w:hAnsi="Verdana" w:cstheme="minorHAnsi"/>
                <w:sz w:val="20"/>
                <w:szCs w:val="20"/>
              </w:rPr>
              <w:t>FOP-</w:t>
            </w:r>
            <w:r w:rsidRPr="000F4E5A">
              <w:rPr>
                <w:rFonts w:ascii="Verdana" w:eastAsia="Calibri" w:hAnsi="Verdana" w:cs="Calibri"/>
                <w:sz w:val="20"/>
                <w:szCs w:val="20"/>
              </w:rPr>
              <w:t xml:space="preserve"> Capitol Police</w:t>
            </w:r>
          </w:p>
        </w:tc>
        <w:tc>
          <w:tcPr>
            <w:tcW w:w="1350" w:type="dxa"/>
            <w:tcBorders>
              <w:top w:val="single" w:sz="4" w:space="0" w:color="auto"/>
              <w:left w:val="single" w:sz="4" w:space="0" w:color="auto"/>
              <w:bottom w:val="single" w:sz="4" w:space="0" w:color="auto"/>
              <w:right w:val="single" w:sz="4" w:space="0" w:color="auto"/>
            </w:tcBorders>
            <w:vAlign w:val="center"/>
          </w:tcPr>
          <w:p w14:paraId="64C0FFDA" w14:textId="125D9CC5"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L4</w:t>
            </w:r>
          </w:p>
        </w:tc>
        <w:tc>
          <w:tcPr>
            <w:tcW w:w="1260" w:type="dxa"/>
            <w:tcBorders>
              <w:top w:val="single" w:sz="4" w:space="0" w:color="auto"/>
              <w:left w:val="single" w:sz="4" w:space="0" w:color="auto"/>
              <w:bottom w:val="single" w:sz="4" w:space="0" w:color="auto"/>
              <w:right w:val="single" w:sz="4" w:space="0" w:color="auto"/>
            </w:tcBorders>
            <w:vAlign w:val="center"/>
          </w:tcPr>
          <w:p w14:paraId="5B2438D1" w14:textId="0FB89ED4"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CP</w:t>
            </w:r>
          </w:p>
        </w:tc>
        <w:tc>
          <w:tcPr>
            <w:tcW w:w="1440" w:type="dxa"/>
            <w:vMerge/>
            <w:tcBorders>
              <w:left w:val="single" w:sz="4" w:space="0" w:color="auto"/>
              <w:right w:val="single" w:sz="4" w:space="0" w:color="auto"/>
            </w:tcBorders>
          </w:tcPr>
          <w:p w14:paraId="17A495FA" w14:textId="77777777" w:rsidR="00E779CE" w:rsidRPr="00936072" w:rsidRDefault="00E779CE" w:rsidP="00DB06C4">
            <w:pPr>
              <w:jc w:val="center"/>
              <w:rPr>
                <w:rFonts w:ascii="Verdana" w:hAnsi="Verdana" w:cstheme="minorHAnsi"/>
                <w:sz w:val="18"/>
                <w:szCs w:val="18"/>
              </w:rPr>
            </w:pPr>
          </w:p>
        </w:tc>
      </w:tr>
      <w:tr w:rsidR="00E779CE" w:rsidRPr="00936072" w14:paraId="2A47DA95" w14:textId="77777777" w:rsidTr="00E779CE">
        <w:trPr>
          <w:trHeight w:val="438"/>
        </w:trPr>
        <w:tc>
          <w:tcPr>
            <w:tcW w:w="5395" w:type="dxa"/>
            <w:tcBorders>
              <w:top w:val="single" w:sz="4" w:space="0" w:color="auto"/>
              <w:left w:val="single" w:sz="4" w:space="0" w:color="auto"/>
              <w:bottom w:val="single" w:sz="4" w:space="0" w:color="auto"/>
              <w:right w:val="single" w:sz="4" w:space="0" w:color="auto"/>
            </w:tcBorders>
            <w:vAlign w:val="center"/>
          </w:tcPr>
          <w:p w14:paraId="3503EB48" w14:textId="2F6BF126" w:rsidR="00E779CE" w:rsidRPr="000F4E5A" w:rsidRDefault="00E779CE" w:rsidP="00DB06C4">
            <w:pPr>
              <w:rPr>
                <w:rFonts w:ascii="Verdana" w:hAnsi="Verdana" w:cstheme="minorHAnsi"/>
                <w:sz w:val="20"/>
                <w:szCs w:val="20"/>
              </w:rPr>
            </w:pPr>
            <w:r w:rsidRPr="000F4E5A">
              <w:rPr>
                <w:rStyle w:val="normaltextrun"/>
                <w:rFonts w:ascii="Verdana" w:hAnsi="Verdana" w:cs="Calibri"/>
                <w:sz w:val="20"/>
                <w:szCs w:val="20"/>
              </w:rPr>
              <w:t>AFSCME-Corrections Supervisory</w:t>
            </w:r>
          </w:p>
        </w:tc>
        <w:tc>
          <w:tcPr>
            <w:tcW w:w="1350" w:type="dxa"/>
            <w:tcBorders>
              <w:top w:val="single" w:sz="4" w:space="0" w:color="auto"/>
              <w:left w:val="single" w:sz="4" w:space="0" w:color="auto"/>
              <w:bottom w:val="single" w:sz="4" w:space="0" w:color="auto"/>
              <w:right w:val="single" w:sz="4" w:space="0" w:color="auto"/>
            </w:tcBorders>
            <w:vAlign w:val="center"/>
          </w:tcPr>
          <w:p w14:paraId="7265F44E" w14:textId="31F2707F" w:rsidR="00E779CE" w:rsidRPr="000F4E5A" w:rsidRDefault="00E779CE" w:rsidP="00DB06C4">
            <w:pPr>
              <w:jc w:val="center"/>
              <w:rPr>
                <w:rFonts w:ascii="Verdana" w:hAnsi="Verdana" w:cstheme="minorHAnsi"/>
                <w:sz w:val="20"/>
                <w:szCs w:val="20"/>
              </w:rPr>
            </w:pPr>
            <w:r w:rsidRPr="000F4E5A">
              <w:rPr>
                <w:rStyle w:val="normaltextrun"/>
                <w:rFonts w:ascii="Verdana" w:hAnsi="Verdana" w:cs="Calibri"/>
                <w:sz w:val="20"/>
                <w:szCs w:val="20"/>
              </w:rPr>
              <w:t>A2, J2, N2</w:t>
            </w:r>
          </w:p>
        </w:tc>
        <w:tc>
          <w:tcPr>
            <w:tcW w:w="1260" w:type="dxa"/>
            <w:tcBorders>
              <w:top w:val="single" w:sz="4" w:space="0" w:color="auto"/>
              <w:left w:val="single" w:sz="4" w:space="0" w:color="auto"/>
              <w:bottom w:val="single" w:sz="4" w:space="0" w:color="auto"/>
              <w:right w:val="single" w:sz="4" w:space="0" w:color="auto"/>
            </w:tcBorders>
            <w:vAlign w:val="center"/>
          </w:tcPr>
          <w:p w14:paraId="4C5A5BA8" w14:textId="0AA4232B"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C</w:t>
            </w:r>
            <w:r w:rsidR="006D7FDF">
              <w:rPr>
                <w:rFonts w:ascii="Verdana" w:hAnsi="Verdana" w:cstheme="minorHAnsi"/>
                <w:sz w:val="20"/>
                <w:szCs w:val="20"/>
              </w:rPr>
              <w:t>S</w:t>
            </w:r>
          </w:p>
        </w:tc>
        <w:tc>
          <w:tcPr>
            <w:tcW w:w="1440" w:type="dxa"/>
            <w:vMerge/>
            <w:tcBorders>
              <w:left w:val="single" w:sz="4" w:space="0" w:color="auto"/>
              <w:right w:val="single" w:sz="4" w:space="0" w:color="auto"/>
            </w:tcBorders>
          </w:tcPr>
          <w:p w14:paraId="417B17AB" w14:textId="77777777" w:rsidR="00E779CE" w:rsidRPr="00936072" w:rsidRDefault="00E779CE" w:rsidP="00DB06C4">
            <w:pPr>
              <w:jc w:val="center"/>
              <w:rPr>
                <w:rFonts w:ascii="Verdana" w:hAnsi="Verdana" w:cstheme="minorHAnsi"/>
                <w:sz w:val="18"/>
                <w:szCs w:val="18"/>
              </w:rPr>
            </w:pPr>
          </w:p>
        </w:tc>
      </w:tr>
      <w:tr w:rsidR="00E779CE" w:rsidRPr="00936072" w14:paraId="252E9AC2" w14:textId="77777777" w:rsidTr="00E779CE">
        <w:trPr>
          <w:trHeight w:val="438"/>
        </w:trPr>
        <w:tc>
          <w:tcPr>
            <w:tcW w:w="5395" w:type="dxa"/>
            <w:tcBorders>
              <w:top w:val="single" w:sz="4" w:space="0" w:color="auto"/>
              <w:left w:val="single" w:sz="4" w:space="0" w:color="auto"/>
              <w:bottom w:val="single" w:sz="4" w:space="0" w:color="auto"/>
              <w:right w:val="single" w:sz="4" w:space="0" w:color="auto"/>
            </w:tcBorders>
            <w:vAlign w:val="center"/>
          </w:tcPr>
          <w:p w14:paraId="69A125C6" w14:textId="5909806A" w:rsidR="00E779CE" w:rsidRPr="000F4E5A" w:rsidRDefault="00E779CE" w:rsidP="00DB06C4">
            <w:pPr>
              <w:rPr>
                <w:rStyle w:val="normaltextrun"/>
                <w:rFonts w:ascii="Verdana" w:hAnsi="Verdana" w:cs="Calibri"/>
                <w:sz w:val="20"/>
                <w:szCs w:val="20"/>
              </w:rPr>
            </w:pPr>
            <w:r w:rsidRPr="000F4E5A">
              <w:rPr>
                <w:rStyle w:val="normaltextrun"/>
                <w:rFonts w:ascii="Verdana" w:hAnsi="Verdana" w:cs="Calibri"/>
                <w:sz w:val="20"/>
                <w:szCs w:val="20"/>
              </w:rPr>
              <w:t>PSTA</w:t>
            </w:r>
          </w:p>
        </w:tc>
        <w:tc>
          <w:tcPr>
            <w:tcW w:w="1350" w:type="dxa"/>
            <w:tcBorders>
              <w:top w:val="single" w:sz="4" w:space="0" w:color="auto"/>
              <w:left w:val="single" w:sz="4" w:space="0" w:color="auto"/>
              <w:bottom w:val="single" w:sz="4" w:space="0" w:color="auto"/>
              <w:right w:val="single" w:sz="4" w:space="0" w:color="auto"/>
            </w:tcBorders>
            <w:vAlign w:val="center"/>
          </w:tcPr>
          <w:p w14:paraId="6633048E" w14:textId="26AD13C4" w:rsidR="00E779CE" w:rsidRPr="000F4E5A" w:rsidRDefault="00E779CE" w:rsidP="00DB06C4">
            <w:pPr>
              <w:jc w:val="center"/>
              <w:rPr>
                <w:rStyle w:val="normaltextrun"/>
                <w:rFonts w:ascii="Verdana" w:hAnsi="Verdana" w:cs="Calibri"/>
                <w:sz w:val="20"/>
                <w:szCs w:val="20"/>
              </w:rPr>
            </w:pPr>
            <w:r w:rsidRPr="000F4E5A">
              <w:rPr>
                <w:rStyle w:val="normaltextrun"/>
                <w:rFonts w:ascii="Verdana" w:hAnsi="Verdana" w:cs="Calibri"/>
                <w:sz w:val="20"/>
                <w:szCs w:val="20"/>
              </w:rPr>
              <w:t>L1</w:t>
            </w:r>
          </w:p>
        </w:tc>
        <w:tc>
          <w:tcPr>
            <w:tcW w:w="1260" w:type="dxa"/>
            <w:tcBorders>
              <w:top w:val="single" w:sz="4" w:space="0" w:color="auto"/>
              <w:left w:val="single" w:sz="4" w:space="0" w:color="auto"/>
              <w:bottom w:val="single" w:sz="4" w:space="0" w:color="auto"/>
              <w:right w:val="single" w:sz="4" w:space="0" w:color="auto"/>
            </w:tcBorders>
            <w:vAlign w:val="center"/>
          </w:tcPr>
          <w:p w14:paraId="4E429D71" w14:textId="0D0B91D6" w:rsidR="00E779CE" w:rsidRPr="000F4E5A" w:rsidRDefault="00E779CE" w:rsidP="00DB06C4">
            <w:pPr>
              <w:jc w:val="center"/>
              <w:rPr>
                <w:rFonts w:ascii="Verdana" w:hAnsi="Verdana" w:cstheme="minorHAnsi"/>
                <w:sz w:val="20"/>
                <w:szCs w:val="20"/>
              </w:rPr>
            </w:pPr>
            <w:r w:rsidRPr="000F4E5A">
              <w:rPr>
                <w:rFonts w:ascii="Verdana" w:hAnsi="Verdana" w:cstheme="minorHAnsi"/>
                <w:sz w:val="20"/>
                <w:szCs w:val="20"/>
              </w:rPr>
              <w:t>SP</w:t>
            </w:r>
          </w:p>
        </w:tc>
        <w:tc>
          <w:tcPr>
            <w:tcW w:w="1440" w:type="dxa"/>
            <w:vMerge/>
            <w:tcBorders>
              <w:left w:val="single" w:sz="4" w:space="0" w:color="auto"/>
              <w:right w:val="single" w:sz="4" w:space="0" w:color="auto"/>
            </w:tcBorders>
          </w:tcPr>
          <w:p w14:paraId="6C9EDA6E" w14:textId="77777777" w:rsidR="00E779CE" w:rsidRPr="00936072" w:rsidRDefault="00E779CE" w:rsidP="00DB06C4">
            <w:pPr>
              <w:jc w:val="center"/>
              <w:rPr>
                <w:rFonts w:ascii="Verdana" w:hAnsi="Verdana" w:cstheme="minorHAnsi"/>
                <w:sz w:val="18"/>
                <w:szCs w:val="18"/>
              </w:rPr>
            </w:pPr>
          </w:p>
        </w:tc>
      </w:tr>
    </w:tbl>
    <w:p w14:paraId="13F01561" w14:textId="77777777" w:rsidR="000F4E5A" w:rsidRDefault="000F4E5A" w:rsidP="005400F0">
      <w:pPr>
        <w:rPr>
          <w:rFonts w:ascii="Verdana" w:hAnsi="Verdana" w:cs="Verdana"/>
          <w:b/>
          <w:sz w:val="20"/>
          <w:szCs w:val="20"/>
          <w:u w:val="single"/>
        </w:rPr>
      </w:pPr>
    </w:p>
    <w:p w14:paraId="3CC07716" w14:textId="77777777" w:rsidR="006D7FDF" w:rsidRDefault="006D7FDF" w:rsidP="005400F0">
      <w:pPr>
        <w:rPr>
          <w:rFonts w:ascii="Verdana" w:hAnsi="Verdana" w:cs="Verdana"/>
          <w:b/>
          <w:sz w:val="20"/>
          <w:szCs w:val="20"/>
          <w:u w:val="single"/>
        </w:rPr>
      </w:pPr>
    </w:p>
    <w:p w14:paraId="1061F276" w14:textId="5268A789" w:rsidR="000F2E3D" w:rsidRPr="006D7FDF" w:rsidRDefault="00C916CF" w:rsidP="005400F0">
      <w:pPr>
        <w:rPr>
          <w:rFonts w:ascii="Verdana" w:hAnsi="Verdana" w:cs="Verdana"/>
          <w:b/>
          <w:sz w:val="22"/>
          <w:szCs w:val="22"/>
          <w:u w:val="single"/>
        </w:rPr>
      </w:pPr>
      <w:r w:rsidRPr="006D7FDF">
        <w:rPr>
          <w:rFonts w:ascii="Verdana" w:hAnsi="Verdana" w:cs="Verdana"/>
          <w:b/>
          <w:sz w:val="22"/>
          <w:szCs w:val="22"/>
          <w:u w:val="single"/>
        </w:rPr>
        <w:t>System Non-Availability</w:t>
      </w:r>
    </w:p>
    <w:p w14:paraId="189F538A" w14:textId="61BF0D58" w:rsidR="000F2E3D" w:rsidRPr="000F4E5A" w:rsidRDefault="003A3332" w:rsidP="00BE2C2A">
      <w:pPr>
        <w:rPr>
          <w:rFonts w:ascii="Verdana" w:hAnsi="Verdana" w:cs="Verdana"/>
          <w:sz w:val="20"/>
          <w:szCs w:val="20"/>
          <w:u w:val="single"/>
        </w:rPr>
      </w:pPr>
      <w:r w:rsidRPr="000F4E5A">
        <w:rPr>
          <w:rFonts w:ascii="Verdana" w:hAnsi="Verdana" w:cs="Verdana"/>
          <w:sz w:val="20"/>
          <w:szCs w:val="20"/>
        </w:rPr>
        <w:t>Non-available T</w:t>
      </w:r>
      <w:r w:rsidR="008633F9" w:rsidRPr="000F4E5A">
        <w:rPr>
          <w:rFonts w:ascii="Verdana" w:hAnsi="Verdana" w:cs="Verdana"/>
          <w:sz w:val="20"/>
          <w:szCs w:val="20"/>
        </w:rPr>
        <w:t xml:space="preserve">ime: </w:t>
      </w:r>
      <w:r w:rsidR="00293543" w:rsidRPr="000F4E5A">
        <w:rPr>
          <w:rFonts w:ascii="Verdana" w:hAnsi="Verdana" w:cs="Verdana"/>
          <w:sz w:val="20"/>
          <w:szCs w:val="20"/>
        </w:rPr>
        <w:t>Saturday</w:t>
      </w:r>
      <w:r w:rsidR="000F2E3D" w:rsidRPr="000F4E5A">
        <w:rPr>
          <w:rFonts w:ascii="Verdana" w:hAnsi="Verdana" w:cs="Verdana"/>
          <w:sz w:val="20"/>
          <w:szCs w:val="20"/>
        </w:rPr>
        <w:t xml:space="preserve">, </w:t>
      </w:r>
      <w:r w:rsidR="0075378F" w:rsidRPr="000F4E5A">
        <w:rPr>
          <w:rFonts w:ascii="Verdana" w:hAnsi="Verdana" w:cs="Verdana"/>
          <w:sz w:val="20"/>
          <w:szCs w:val="20"/>
        </w:rPr>
        <w:t>Ju</w:t>
      </w:r>
      <w:r w:rsidR="00293543" w:rsidRPr="000F4E5A">
        <w:rPr>
          <w:rFonts w:ascii="Verdana" w:hAnsi="Verdana" w:cs="Verdana"/>
          <w:sz w:val="20"/>
          <w:szCs w:val="20"/>
        </w:rPr>
        <w:t>ne</w:t>
      </w:r>
      <w:r w:rsidR="0075378F" w:rsidRPr="000F4E5A">
        <w:rPr>
          <w:rFonts w:ascii="Verdana" w:hAnsi="Verdana" w:cs="Verdana"/>
          <w:sz w:val="20"/>
          <w:szCs w:val="20"/>
        </w:rPr>
        <w:t xml:space="preserve"> </w:t>
      </w:r>
      <w:r w:rsidR="00293543" w:rsidRPr="000F4E5A">
        <w:rPr>
          <w:rFonts w:ascii="Verdana" w:hAnsi="Verdana" w:cs="Verdana"/>
          <w:sz w:val="20"/>
          <w:szCs w:val="20"/>
        </w:rPr>
        <w:t>29</w:t>
      </w:r>
      <w:r w:rsidR="000F2E3D" w:rsidRPr="000F4E5A">
        <w:rPr>
          <w:rFonts w:ascii="Verdana" w:hAnsi="Verdana" w:cs="Verdana"/>
          <w:sz w:val="20"/>
          <w:szCs w:val="20"/>
        </w:rPr>
        <w:t xml:space="preserve"> at </w:t>
      </w:r>
      <w:r w:rsidR="00293543" w:rsidRPr="000F4E5A">
        <w:rPr>
          <w:rFonts w:ascii="Verdana" w:hAnsi="Verdana" w:cs="Verdana"/>
          <w:sz w:val="20"/>
          <w:szCs w:val="20"/>
        </w:rPr>
        <w:t>12</w:t>
      </w:r>
      <w:r w:rsidR="006D1714" w:rsidRPr="000F4E5A">
        <w:rPr>
          <w:rFonts w:ascii="Verdana" w:hAnsi="Verdana" w:cs="Verdana"/>
          <w:sz w:val="20"/>
          <w:szCs w:val="20"/>
        </w:rPr>
        <w:t xml:space="preserve">:00 p.m. to </w:t>
      </w:r>
      <w:r w:rsidR="006D7FDF">
        <w:rPr>
          <w:rFonts w:ascii="Verdana" w:hAnsi="Verdana" w:cs="Verdana"/>
          <w:sz w:val="20"/>
          <w:szCs w:val="20"/>
        </w:rPr>
        <w:t>Sunday</w:t>
      </w:r>
      <w:r w:rsidR="0075378F" w:rsidRPr="000F4E5A">
        <w:rPr>
          <w:rFonts w:ascii="Verdana" w:hAnsi="Verdana" w:cs="Verdana"/>
          <w:sz w:val="20"/>
          <w:szCs w:val="20"/>
        </w:rPr>
        <w:t>, Ju</w:t>
      </w:r>
      <w:r w:rsidR="006D7FDF">
        <w:rPr>
          <w:rFonts w:ascii="Verdana" w:hAnsi="Verdana" w:cs="Verdana"/>
          <w:sz w:val="20"/>
          <w:szCs w:val="20"/>
        </w:rPr>
        <w:t>ne</w:t>
      </w:r>
      <w:r w:rsidR="0075378F" w:rsidRPr="000F4E5A">
        <w:rPr>
          <w:rFonts w:ascii="Verdana" w:hAnsi="Verdana" w:cs="Verdana"/>
          <w:sz w:val="20"/>
          <w:szCs w:val="20"/>
        </w:rPr>
        <w:t xml:space="preserve"> </w:t>
      </w:r>
      <w:r w:rsidR="006D7FDF">
        <w:rPr>
          <w:rFonts w:ascii="Verdana" w:hAnsi="Verdana" w:cs="Verdana"/>
          <w:sz w:val="20"/>
          <w:szCs w:val="20"/>
        </w:rPr>
        <w:t>30</w:t>
      </w:r>
      <w:r w:rsidR="008633F9" w:rsidRPr="000F4E5A">
        <w:rPr>
          <w:rFonts w:ascii="Verdana" w:hAnsi="Verdana" w:cs="Verdana"/>
          <w:sz w:val="20"/>
          <w:szCs w:val="20"/>
        </w:rPr>
        <w:t xml:space="preserve"> at </w:t>
      </w:r>
      <w:r w:rsidR="006D7FDF">
        <w:rPr>
          <w:rFonts w:ascii="Verdana" w:hAnsi="Verdana" w:cs="Verdana"/>
          <w:sz w:val="20"/>
          <w:szCs w:val="20"/>
        </w:rPr>
        <w:t>6</w:t>
      </w:r>
      <w:r w:rsidR="008633F9" w:rsidRPr="000F4E5A">
        <w:rPr>
          <w:rFonts w:ascii="Verdana" w:hAnsi="Verdana" w:cs="Verdana"/>
          <w:sz w:val="20"/>
          <w:szCs w:val="20"/>
        </w:rPr>
        <w:t xml:space="preserve">:00 </w:t>
      </w:r>
      <w:r w:rsidR="00293543" w:rsidRPr="000F4E5A">
        <w:rPr>
          <w:rFonts w:ascii="Verdana" w:hAnsi="Verdana" w:cs="Verdana"/>
          <w:sz w:val="20"/>
          <w:szCs w:val="20"/>
        </w:rPr>
        <w:t>a</w:t>
      </w:r>
      <w:r w:rsidR="000F2E3D" w:rsidRPr="000F4E5A">
        <w:rPr>
          <w:rFonts w:ascii="Verdana" w:hAnsi="Verdana" w:cs="Verdana"/>
          <w:sz w:val="20"/>
          <w:szCs w:val="20"/>
        </w:rPr>
        <w:t>.m.</w:t>
      </w:r>
    </w:p>
    <w:p w14:paraId="3354913A" w14:textId="3471C2F8" w:rsidR="00C916CF" w:rsidRPr="000F4E5A" w:rsidRDefault="008633F9" w:rsidP="00BE2C2A">
      <w:pPr>
        <w:pStyle w:val="ListParagraph"/>
        <w:numPr>
          <w:ilvl w:val="0"/>
          <w:numId w:val="37"/>
        </w:numPr>
        <w:rPr>
          <w:rFonts w:ascii="Verdana" w:hAnsi="Verdana" w:cs="Verdana"/>
          <w:sz w:val="20"/>
          <w:szCs w:val="20"/>
          <w:u w:val="single"/>
        </w:rPr>
      </w:pPr>
      <w:r w:rsidRPr="000F4E5A">
        <w:rPr>
          <w:rFonts w:ascii="Verdana" w:hAnsi="Verdana" w:cs="Verdana"/>
          <w:sz w:val="20"/>
          <w:szCs w:val="20"/>
        </w:rPr>
        <w:t xml:space="preserve">Reason: Fiscal Year End </w:t>
      </w:r>
      <w:r w:rsidR="00CB387C" w:rsidRPr="000F4E5A">
        <w:rPr>
          <w:rFonts w:ascii="Verdana" w:hAnsi="Verdana" w:cs="Verdana"/>
          <w:sz w:val="20"/>
          <w:szCs w:val="20"/>
        </w:rPr>
        <w:t>Closing</w:t>
      </w:r>
    </w:p>
    <w:p w14:paraId="4569CDF7" w14:textId="675BCCEB" w:rsidR="00C916CF" w:rsidRPr="000F4E5A" w:rsidRDefault="008633F9" w:rsidP="00E56507">
      <w:pPr>
        <w:pStyle w:val="ListParagraph"/>
        <w:numPr>
          <w:ilvl w:val="0"/>
          <w:numId w:val="37"/>
        </w:numPr>
        <w:rPr>
          <w:rFonts w:ascii="Verdana" w:hAnsi="Verdana" w:cs="Verdana"/>
          <w:sz w:val="20"/>
          <w:szCs w:val="20"/>
        </w:rPr>
      </w:pPr>
      <w:r w:rsidRPr="000F4E5A">
        <w:rPr>
          <w:rFonts w:ascii="Verdana" w:hAnsi="Verdana" w:cs="Verdana"/>
          <w:sz w:val="20"/>
          <w:szCs w:val="20"/>
        </w:rPr>
        <w:t xml:space="preserve">Systems: </w:t>
      </w:r>
      <w:r w:rsidR="00F5621A" w:rsidRPr="000F4E5A">
        <w:rPr>
          <w:rFonts w:ascii="Verdana" w:hAnsi="Verdana" w:cs="Verdana"/>
          <w:sz w:val="20"/>
          <w:szCs w:val="20"/>
        </w:rPr>
        <w:t>All IES SAP systems, including ECC, BW/BI, SRM, LSO, BPC, Employee, and Vendor Portals, PennWATCH, and Kronos.</w:t>
      </w:r>
      <w:r w:rsidR="00B26D51" w:rsidRPr="000F4E5A">
        <w:rPr>
          <w:rFonts w:ascii="Verdana" w:hAnsi="Verdana" w:cs="Verdana"/>
          <w:sz w:val="20"/>
          <w:szCs w:val="20"/>
        </w:rPr>
        <w:t xml:space="preserve"> </w:t>
      </w:r>
    </w:p>
    <w:p w14:paraId="3A23292F" w14:textId="57803144" w:rsidR="00227A54" w:rsidRPr="000F4E5A" w:rsidRDefault="00227A54" w:rsidP="00227A54">
      <w:pPr>
        <w:rPr>
          <w:rFonts w:ascii="Verdana" w:hAnsi="Verdana" w:cs="Verdana"/>
          <w:sz w:val="20"/>
          <w:szCs w:val="20"/>
        </w:rPr>
      </w:pPr>
    </w:p>
    <w:p w14:paraId="6BEED418" w14:textId="77777777" w:rsidR="00227A54" w:rsidRPr="000F4E5A" w:rsidRDefault="00227A54" w:rsidP="00227A54">
      <w:pPr>
        <w:rPr>
          <w:rFonts w:ascii="Verdana" w:hAnsi="Verdana" w:cs="Verdana"/>
          <w:sz w:val="20"/>
          <w:szCs w:val="20"/>
        </w:rPr>
      </w:pPr>
    </w:p>
    <w:p w14:paraId="070F597F" w14:textId="7EC48C38" w:rsidR="00377242" w:rsidRPr="000F4E5A" w:rsidRDefault="00377242" w:rsidP="009C625C">
      <w:pPr>
        <w:rPr>
          <w:rFonts w:ascii="Verdana" w:hAnsi="Verdana" w:cs="Verdana"/>
          <w:sz w:val="20"/>
          <w:szCs w:val="20"/>
        </w:rPr>
      </w:pPr>
      <w:r w:rsidRPr="0033365B">
        <w:rPr>
          <w:rFonts w:ascii="Verdana" w:hAnsi="Verdana" w:cs="Verdana"/>
          <w:b/>
          <w:sz w:val="22"/>
          <w:szCs w:val="22"/>
        </w:rPr>
        <w:lastRenderedPageBreak/>
        <w:t>Questions?</w:t>
      </w:r>
      <w:r w:rsidRPr="0033365B">
        <w:rPr>
          <w:rFonts w:ascii="Verdana" w:hAnsi="Verdana" w:cs="Verdana"/>
          <w:sz w:val="22"/>
          <w:szCs w:val="22"/>
        </w:rPr>
        <w:t xml:space="preserve"> </w:t>
      </w:r>
      <w:r w:rsidRPr="000F4E5A">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2A7B8C8242EE4E1A9C5B656714439E21"/>
          </w:placeholder>
          <w:dataBinding w:prefixMappings="xmlns:ns0='http://purl.org/dc/elements/1.1/' xmlns:ns1='http://schemas.openxmlformats.org/package/2006/metadata/core-properties' " w:xpath="/ns1:coreProperties[1]/ns0:title[1]" w:storeItemID="{6C3C8BC8-F283-45AE-878A-BAB7291924A1}"/>
          <w:text/>
        </w:sdtPr>
        <w:sdtEndPr/>
        <w:sdtContent>
          <w:r w:rsidR="00C36418" w:rsidRPr="000F4E5A">
            <w:rPr>
              <w:rFonts w:ascii="Verdana" w:hAnsi="Verdana" w:cs="Verdana"/>
              <w:sz w:val="20"/>
              <w:szCs w:val="20"/>
            </w:rPr>
            <w:t>July 2024 Mass Compensation Processing and Fiscal Year End Blackout Periods</w:t>
          </w:r>
        </w:sdtContent>
      </w:sdt>
      <w:r w:rsidRPr="000F4E5A">
        <w:rPr>
          <w:rFonts w:ascii="Verdana" w:hAnsi="Verdana" w:cs="Verdana"/>
          <w:sz w:val="20"/>
          <w:szCs w:val="20"/>
        </w:rPr>
        <w:t xml:space="preserve">, please submit an </w:t>
      </w:r>
      <w:hyperlink r:id="rId11" w:history="1">
        <w:r w:rsidR="006D7FDF" w:rsidRPr="006D7FDF">
          <w:rPr>
            <w:rStyle w:val="Hyperlink"/>
            <w:rFonts w:ascii="Verdana" w:hAnsi="Verdana"/>
            <w:b/>
            <w:sz w:val="20"/>
            <w:szCs w:val="20"/>
          </w:rPr>
          <w:t>HR/PAY help desk Request</w:t>
        </w:r>
      </w:hyperlink>
      <w:r w:rsidRPr="006D7FDF">
        <w:rPr>
          <w:rFonts w:ascii="Verdana" w:hAnsi="Verdana" w:cs="Verdana"/>
          <w:sz w:val="20"/>
          <w:szCs w:val="20"/>
        </w:rPr>
        <w:t xml:space="preserve"> i</w:t>
      </w:r>
      <w:r w:rsidRPr="000F4E5A">
        <w:rPr>
          <w:rFonts w:ascii="Verdana" w:hAnsi="Verdana" w:cs="Verdana"/>
          <w:sz w:val="20"/>
          <w:szCs w:val="20"/>
        </w:rPr>
        <w:t xml:space="preserve">n the </w:t>
      </w:r>
      <w:r w:rsidR="008147CA" w:rsidRPr="000F4E5A">
        <w:rPr>
          <w:rFonts w:ascii="Verdana" w:hAnsi="Verdana" w:cs="Verdana"/>
          <w:sz w:val="20"/>
          <w:szCs w:val="20"/>
        </w:rPr>
        <w:t xml:space="preserve">Services for HR Staff category within Service Now. </w:t>
      </w:r>
    </w:p>
    <w:sectPr w:rsidR="00377242" w:rsidRPr="000F4E5A" w:rsidSect="00377242">
      <w:headerReference w:type="even" r:id="rId12"/>
      <w:headerReference w:type="default" r:id="rId13"/>
      <w:footerReference w:type="even" r:id="rId14"/>
      <w:footerReference w:type="default" r:id="rId15"/>
      <w:headerReference w:type="first" r:id="rId16"/>
      <w:footerReference w:type="first" r:id="rId17"/>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D132A" w14:textId="77777777" w:rsidR="00E33A48" w:rsidRDefault="00E33A48">
      <w:r>
        <w:separator/>
      </w:r>
    </w:p>
  </w:endnote>
  <w:endnote w:type="continuationSeparator" w:id="0">
    <w:p w14:paraId="25224C2A" w14:textId="77777777" w:rsidR="00E33A48" w:rsidRDefault="00E3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A4A11"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00B846A2"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6D4F9"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730941">
      <w:rPr>
        <w:rStyle w:val="PageNumber"/>
        <w:rFonts w:ascii="Verdana" w:hAnsi="Verdana"/>
        <w:noProof/>
        <w:sz w:val="20"/>
        <w:szCs w:val="20"/>
      </w:rPr>
      <w:t>3</w:t>
    </w:r>
    <w:r w:rsidRPr="009C1B31">
      <w:rPr>
        <w:rStyle w:val="PageNumber"/>
        <w:rFonts w:ascii="Verdana" w:hAnsi="Verdana"/>
        <w:sz w:val="20"/>
        <w:szCs w:val="20"/>
      </w:rPr>
      <w:fldChar w:fldCharType="end"/>
    </w:r>
  </w:p>
  <w:p w14:paraId="17753857" w14:textId="77777777" w:rsidR="00C903F3" w:rsidRDefault="00C903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A68B4" w14:textId="77777777" w:rsidR="0053765C" w:rsidRDefault="0053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914EB" w14:textId="77777777" w:rsidR="00E33A48" w:rsidRDefault="00E33A48">
      <w:r>
        <w:separator/>
      </w:r>
    </w:p>
  </w:footnote>
  <w:footnote w:type="continuationSeparator" w:id="0">
    <w:p w14:paraId="0B6A0A7F" w14:textId="77777777" w:rsidR="00E33A48" w:rsidRDefault="00E3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0C025" w14:textId="77777777" w:rsidR="0053765C" w:rsidRDefault="00537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AB36A" w14:textId="77777777" w:rsidR="00C903F3" w:rsidRDefault="00C903F3" w:rsidP="00FF2959">
    <w:pPr>
      <w:pStyle w:val="Header"/>
      <w:tabs>
        <w:tab w:val="clear" w:pos="8640"/>
        <w:tab w:val="right" w:pos="9360"/>
      </w:tabs>
      <w:rPr>
        <w:rFonts w:ascii="Verdana" w:hAnsi="Verdana" w:cs="Arial"/>
        <w:b/>
        <w:bCs/>
        <w:sz w:val="28"/>
        <w:szCs w:val="28"/>
      </w:rPr>
    </w:pPr>
  </w:p>
  <w:p w14:paraId="09B1B21E" w14:textId="272FB28F" w:rsidR="00C903F3" w:rsidRPr="009C625C" w:rsidRDefault="0053765C"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12034A">
          <w:rPr>
            <w:rFonts w:ascii="Verdana" w:hAnsi="Verdana" w:cs="Arial"/>
            <w:b/>
            <w:bCs/>
            <w:sz w:val="28"/>
            <w:szCs w:val="28"/>
          </w:rPr>
          <w:t>202</w:t>
        </w:r>
        <w:r w:rsidR="00C36418">
          <w:rPr>
            <w:rFonts w:ascii="Verdana" w:hAnsi="Verdana" w:cs="Arial"/>
            <w:b/>
            <w:bCs/>
            <w:sz w:val="28"/>
            <w:szCs w:val="28"/>
          </w:rPr>
          <w:t>4</w:t>
        </w:r>
        <w:r w:rsidR="00C903F3" w:rsidRPr="009C625C">
          <w:rPr>
            <w:rFonts w:ascii="Verdana" w:hAnsi="Verdana" w:cs="Arial"/>
            <w:b/>
            <w:bCs/>
            <w:sz w:val="28"/>
            <w:szCs w:val="28"/>
          </w:rPr>
          <w:t>-</w:t>
        </w:r>
        <w:r w:rsidR="00203176">
          <w:rPr>
            <w:rFonts w:ascii="Verdana" w:hAnsi="Verdana" w:cs="Arial"/>
            <w:b/>
            <w:bCs/>
            <w:sz w:val="28"/>
            <w:szCs w:val="28"/>
          </w:rPr>
          <w:t>06</w:t>
        </w:r>
      </w:sdtContent>
    </w:sdt>
  </w:p>
  <w:p w14:paraId="010ADCC1" w14:textId="23A44694"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2E7B5A">
      <w:rPr>
        <w:rFonts w:ascii="Verdana" w:hAnsi="Verdana" w:cs="Arial"/>
        <w:sz w:val="20"/>
        <w:szCs w:val="20"/>
      </w:rPr>
      <w:t>0</w:t>
    </w:r>
    <w:r w:rsidR="009B6229">
      <w:rPr>
        <w:rFonts w:ascii="Verdana" w:hAnsi="Verdana" w:cs="Arial"/>
        <w:sz w:val="20"/>
        <w:szCs w:val="20"/>
      </w:rPr>
      <w:t>6</w:t>
    </w:r>
    <w:r w:rsidR="002F259D">
      <w:rPr>
        <w:rFonts w:ascii="Verdana" w:hAnsi="Verdana" w:cs="Arial"/>
        <w:sz w:val="20"/>
        <w:szCs w:val="20"/>
      </w:rPr>
      <w:t>.</w:t>
    </w:r>
    <w:r w:rsidR="0053765C">
      <w:rPr>
        <w:rFonts w:ascii="Verdana" w:hAnsi="Verdana" w:cs="Arial"/>
        <w:sz w:val="20"/>
        <w:szCs w:val="20"/>
      </w:rPr>
      <w:t>20</w:t>
    </w:r>
    <w:r w:rsidR="002E7B5A">
      <w:rPr>
        <w:rFonts w:ascii="Verdana" w:hAnsi="Verdana" w:cs="Arial"/>
        <w:sz w:val="20"/>
        <w:szCs w:val="20"/>
      </w:rPr>
      <w:t>.20</w:t>
    </w:r>
    <w:r w:rsidR="009B6229">
      <w:rPr>
        <w:rFonts w:ascii="Verdana" w:hAnsi="Verdana" w:cs="Arial"/>
        <w:sz w:val="20"/>
        <w:szCs w:val="20"/>
      </w:rPr>
      <w:t>2</w:t>
    </w:r>
    <w:r w:rsidR="00C36418">
      <w:rPr>
        <w:rFonts w:ascii="Verdana" w:hAnsi="Verdana" w:cs="Arial"/>
        <w:sz w:val="20"/>
        <w:szCs w:val="20"/>
      </w:rPr>
      <w:t>4</w:t>
    </w:r>
  </w:p>
  <w:p w14:paraId="18C37FE7" w14:textId="77777777" w:rsidR="00C903F3" w:rsidRDefault="00C903F3" w:rsidP="00FF2959">
    <w:pPr>
      <w:pStyle w:val="Header"/>
      <w:tabs>
        <w:tab w:val="clear" w:pos="8640"/>
        <w:tab w:val="right" w:pos="9360"/>
      </w:tabs>
      <w:rPr>
        <w:rFonts w:ascii="Verdana" w:hAnsi="Verdana" w:cs="Arial"/>
        <w:sz w:val="20"/>
        <w:szCs w:val="20"/>
      </w:rPr>
    </w:pPr>
  </w:p>
  <w:p w14:paraId="1F0E85B5"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F663D" w14:textId="77777777" w:rsidR="0053765C" w:rsidRDefault="0053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FED255E"/>
    <w:multiLevelType w:val="hybridMultilevel"/>
    <w:tmpl w:val="DC7033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49E05585"/>
    <w:multiLevelType w:val="hybridMultilevel"/>
    <w:tmpl w:val="00BA2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1520F39"/>
    <w:multiLevelType w:val="hybridMultilevel"/>
    <w:tmpl w:val="3D461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A102C70"/>
    <w:multiLevelType w:val="hybridMultilevel"/>
    <w:tmpl w:val="EA9C0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4"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16cid:durableId="1393965263">
    <w:abstractNumId w:val="9"/>
  </w:num>
  <w:num w:numId="2" w16cid:durableId="781538697">
    <w:abstractNumId w:val="22"/>
  </w:num>
  <w:num w:numId="3" w16cid:durableId="377895843">
    <w:abstractNumId w:val="20"/>
  </w:num>
  <w:num w:numId="4" w16cid:durableId="525601635">
    <w:abstractNumId w:val="30"/>
  </w:num>
  <w:num w:numId="5" w16cid:durableId="1481002999">
    <w:abstractNumId w:val="33"/>
  </w:num>
  <w:num w:numId="6" w16cid:durableId="1774784092">
    <w:abstractNumId w:val="29"/>
  </w:num>
  <w:num w:numId="7" w16cid:durableId="1172598071">
    <w:abstractNumId w:val="14"/>
  </w:num>
  <w:num w:numId="8" w16cid:durableId="1181549076">
    <w:abstractNumId w:val="31"/>
  </w:num>
  <w:num w:numId="9" w16cid:durableId="293028999">
    <w:abstractNumId w:val="7"/>
  </w:num>
  <w:num w:numId="10" w16cid:durableId="1939680139">
    <w:abstractNumId w:val="21"/>
  </w:num>
  <w:num w:numId="11" w16cid:durableId="1329747397">
    <w:abstractNumId w:val="13"/>
  </w:num>
  <w:num w:numId="12" w16cid:durableId="1777094290">
    <w:abstractNumId w:val="35"/>
  </w:num>
  <w:num w:numId="13" w16cid:durableId="2005012179">
    <w:abstractNumId w:val="0"/>
    <w:lvlOverride w:ilvl="0">
      <w:lvl w:ilvl="0">
        <w:numFmt w:val="bullet"/>
        <w:lvlText w:val=""/>
        <w:legacy w:legacy="1" w:legacySpace="0" w:legacyIndent="0"/>
        <w:lvlJc w:val="left"/>
        <w:rPr>
          <w:rFonts w:ascii="Symbol" w:hAnsi="Symbol" w:cs="Symbol" w:hint="default"/>
        </w:rPr>
      </w:lvl>
    </w:lvlOverride>
  </w:num>
  <w:num w:numId="14" w16cid:durableId="548610311">
    <w:abstractNumId w:val="2"/>
  </w:num>
  <w:num w:numId="15" w16cid:durableId="186214547">
    <w:abstractNumId w:val="10"/>
  </w:num>
  <w:num w:numId="16" w16cid:durableId="144704951">
    <w:abstractNumId w:val="3"/>
  </w:num>
  <w:num w:numId="17" w16cid:durableId="943264668">
    <w:abstractNumId w:val="8"/>
  </w:num>
  <w:num w:numId="18" w16cid:durableId="63987808">
    <w:abstractNumId w:val="24"/>
  </w:num>
  <w:num w:numId="19" w16cid:durableId="1008488812">
    <w:abstractNumId w:val="36"/>
  </w:num>
  <w:num w:numId="20" w16cid:durableId="1693147294">
    <w:abstractNumId w:val="1"/>
  </w:num>
  <w:num w:numId="21" w16cid:durableId="1211772783">
    <w:abstractNumId w:val="4"/>
  </w:num>
  <w:num w:numId="22" w16cid:durableId="658465420">
    <w:abstractNumId w:val="19"/>
  </w:num>
  <w:num w:numId="23" w16cid:durableId="906112958">
    <w:abstractNumId w:val="25"/>
  </w:num>
  <w:num w:numId="24" w16cid:durableId="2119602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676286">
    <w:abstractNumId w:val="15"/>
  </w:num>
  <w:num w:numId="26" w16cid:durableId="1547568115">
    <w:abstractNumId w:val="27"/>
  </w:num>
  <w:num w:numId="27" w16cid:durableId="958607636">
    <w:abstractNumId w:val="16"/>
  </w:num>
  <w:num w:numId="28" w16cid:durableId="963970970">
    <w:abstractNumId w:val="11"/>
  </w:num>
  <w:num w:numId="29" w16cid:durableId="820275761">
    <w:abstractNumId w:val="18"/>
  </w:num>
  <w:num w:numId="30" w16cid:durableId="373388549">
    <w:abstractNumId w:val="23"/>
  </w:num>
  <w:num w:numId="31" w16cid:durableId="1442266908">
    <w:abstractNumId w:val="34"/>
  </w:num>
  <w:num w:numId="32" w16cid:durableId="451024265">
    <w:abstractNumId w:val="5"/>
  </w:num>
  <w:num w:numId="33" w16cid:durableId="1004479026">
    <w:abstractNumId w:val="17"/>
  </w:num>
  <w:num w:numId="34" w16cid:durableId="1618098517">
    <w:abstractNumId w:val="6"/>
  </w:num>
  <w:num w:numId="35" w16cid:durableId="797184294">
    <w:abstractNumId w:val="26"/>
  </w:num>
  <w:num w:numId="36" w16cid:durableId="619797581">
    <w:abstractNumId w:val="28"/>
  </w:num>
  <w:num w:numId="37" w16cid:durableId="64324326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0A"/>
    <w:rsid w:val="00002103"/>
    <w:rsid w:val="00010771"/>
    <w:rsid w:val="000128F7"/>
    <w:rsid w:val="00013598"/>
    <w:rsid w:val="0001523D"/>
    <w:rsid w:val="00015F8F"/>
    <w:rsid w:val="00033DC3"/>
    <w:rsid w:val="00041A44"/>
    <w:rsid w:val="00053EAC"/>
    <w:rsid w:val="000552A8"/>
    <w:rsid w:val="000559CC"/>
    <w:rsid w:val="000677CE"/>
    <w:rsid w:val="000709D9"/>
    <w:rsid w:val="00082216"/>
    <w:rsid w:val="000829D6"/>
    <w:rsid w:val="00084177"/>
    <w:rsid w:val="0008785A"/>
    <w:rsid w:val="000973C3"/>
    <w:rsid w:val="000A0B0D"/>
    <w:rsid w:val="000B6289"/>
    <w:rsid w:val="000B7DE4"/>
    <w:rsid w:val="000D1069"/>
    <w:rsid w:val="000D61D8"/>
    <w:rsid w:val="000D78CE"/>
    <w:rsid w:val="000E4D76"/>
    <w:rsid w:val="000E559E"/>
    <w:rsid w:val="000F2E3D"/>
    <w:rsid w:val="000F4E5A"/>
    <w:rsid w:val="00106466"/>
    <w:rsid w:val="0011336B"/>
    <w:rsid w:val="0012034A"/>
    <w:rsid w:val="0012101A"/>
    <w:rsid w:val="00123562"/>
    <w:rsid w:val="00134880"/>
    <w:rsid w:val="00135131"/>
    <w:rsid w:val="00142029"/>
    <w:rsid w:val="00163F86"/>
    <w:rsid w:val="00167A7D"/>
    <w:rsid w:val="00172F42"/>
    <w:rsid w:val="00175C94"/>
    <w:rsid w:val="00183489"/>
    <w:rsid w:val="00183E4B"/>
    <w:rsid w:val="00194B6C"/>
    <w:rsid w:val="001A09E5"/>
    <w:rsid w:val="001A44A4"/>
    <w:rsid w:val="001B3B1F"/>
    <w:rsid w:val="001D27AD"/>
    <w:rsid w:val="001E5838"/>
    <w:rsid w:val="001E5BE9"/>
    <w:rsid w:val="001E6E09"/>
    <w:rsid w:val="001F3743"/>
    <w:rsid w:val="001F45FB"/>
    <w:rsid w:val="001F7B1E"/>
    <w:rsid w:val="00203176"/>
    <w:rsid w:val="00204AB0"/>
    <w:rsid w:val="00215714"/>
    <w:rsid w:val="00217C48"/>
    <w:rsid w:val="002277C4"/>
    <w:rsid w:val="00227A54"/>
    <w:rsid w:val="00232098"/>
    <w:rsid w:val="00254EAB"/>
    <w:rsid w:val="00261AF4"/>
    <w:rsid w:val="00262C4D"/>
    <w:rsid w:val="0026477D"/>
    <w:rsid w:val="00273B57"/>
    <w:rsid w:val="002857E2"/>
    <w:rsid w:val="00293543"/>
    <w:rsid w:val="00293D83"/>
    <w:rsid w:val="00296667"/>
    <w:rsid w:val="0029768F"/>
    <w:rsid w:val="002A29AE"/>
    <w:rsid w:val="002B6163"/>
    <w:rsid w:val="002C66CF"/>
    <w:rsid w:val="002D05F5"/>
    <w:rsid w:val="002D3F86"/>
    <w:rsid w:val="002D4529"/>
    <w:rsid w:val="002D5FEF"/>
    <w:rsid w:val="002E2EC1"/>
    <w:rsid w:val="002E7B5A"/>
    <w:rsid w:val="002E7E5C"/>
    <w:rsid w:val="002F0C17"/>
    <w:rsid w:val="002F259D"/>
    <w:rsid w:val="00303D42"/>
    <w:rsid w:val="00303DED"/>
    <w:rsid w:val="00307692"/>
    <w:rsid w:val="00313097"/>
    <w:rsid w:val="00315425"/>
    <w:rsid w:val="0032063D"/>
    <w:rsid w:val="00320821"/>
    <w:rsid w:val="003265DB"/>
    <w:rsid w:val="0033365B"/>
    <w:rsid w:val="003408D2"/>
    <w:rsid w:val="00350453"/>
    <w:rsid w:val="003630EA"/>
    <w:rsid w:val="00363E80"/>
    <w:rsid w:val="0036670E"/>
    <w:rsid w:val="003676C3"/>
    <w:rsid w:val="00373E64"/>
    <w:rsid w:val="00377242"/>
    <w:rsid w:val="00387972"/>
    <w:rsid w:val="003A3332"/>
    <w:rsid w:val="003A5054"/>
    <w:rsid w:val="003C0512"/>
    <w:rsid w:val="003D3C16"/>
    <w:rsid w:val="003E1760"/>
    <w:rsid w:val="003E7744"/>
    <w:rsid w:val="003F1703"/>
    <w:rsid w:val="003F28EF"/>
    <w:rsid w:val="003F45B6"/>
    <w:rsid w:val="00406094"/>
    <w:rsid w:val="00412D1B"/>
    <w:rsid w:val="004231E8"/>
    <w:rsid w:val="00431645"/>
    <w:rsid w:val="00433891"/>
    <w:rsid w:val="00436B4C"/>
    <w:rsid w:val="00450A37"/>
    <w:rsid w:val="00472D0E"/>
    <w:rsid w:val="00473681"/>
    <w:rsid w:val="00477B8E"/>
    <w:rsid w:val="004821A6"/>
    <w:rsid w:val="00482E24"/>
    <w:rsid w:val="0048524C"/>
    <w:rsid w:val="0048680C"/>
    <w:rsid w:val="004916F8"/>
    <w:rsid w:val="0049349B"/>
    <w:rsid w:val="004A037D"/>
    <w:rsid w:val="004B0360"/>
    <w:rsid w:val="004B6F25"/>
    <w:rsid w:val="004C157A"/>
    <w:rsid w:val="004D2081"/>
    <w:rsid w:val="004D5E9F"/>
    <w:rsid w:val="004D6CF7"/>
    <w:rsid w:val="004E1A78"/>
    <w:rsid w:val="004F04C8"/>
    <w:rsid w:val="004F50AF"/>
    <w:rsid w:val="00517D98"/>
    <w:rsid w:val="00517E5B"/>
    <w:rsid w:val="00525B66"/>
    <w:rsid w:val="00525D22"/>
    <w:rsid w:val="00526EB1"/>
    <w:rsid w:val="00531D0D"/>
    <w:rsid w:val="0053765C"/>
    <w:rsid w:val="005400F0"/>
    <w:rsid w:val="005420FE"/>
    <w:rsid w:val="00557B92"/>
    <w:rsid w:val="00561F4C"/>
    <w:rsid w:val="00562662"/>
    <w:rsid w:val="00575F1A"/>
    <w:rsid w:val="00581953"/>
    <w:rsid w:val="005B3D08"/>
    <w:rsid w:val="005C0E77"/>
    <w:rsid w:val="005D3D25"/>
    <w:rsid w:val="005D45D6"/>
    <w:rsid w:val="005E19EF"/>
    <w:rsid w:val="005E29AF"/>
    <w:rsid w:val="005E5A3F"/>
    <w:rsid w:val="005F2D49"/>
    <w:rsid w:val="005F6C66"/>
    <w:rsid w:val="006007D9"/>
    <w:rsid w:val="00602857"/>
    <w:rsid w:val="00611055"/>
    <w:rsid w:val="0061211C"/>
    <w:rsid w:val="006141CB"/>
    <w:rsid w:val="00615751"/>
    <w:rsid w:val="006242F1"/>
    <w:rsid w:val="006268A7"/>
    <w:rsid w:val="0063058E"/>
    <w:rsid w:val="0063484A"/>
    <w:rsid w:val="006365A9"/>
    <w:rsid w:val="00644FA5"/>
    <w:rsid w:val="00653BD4"/>
    <w:rsid w:val="00655AA4"/>
    <w:rsid w:val="006635EA"/>
    <w:rsid w:val="00667A63"/>
    <w:rsid w:val="0067247D"/>
    <w:rsid w:val="00673338"/>
    <w:rsid w:val="00675176"/>
    <w:rsid w:val="00675DE1"/>
    <w:rsid w:val="00677656"/>
    <w:rsid w:val="00685856"/>
    <w:rsid w:val="00685C08"/>
    <w:rsid w:val="00692502"/>
    <w:rsid w:val="006A1965"/>
    <w:rsid w:val="006A226E"/>
    <w:rsid w:val="006A62D1"/>
    <w:rsid w:val="006C05AB"/>
    <w:rsid w:val="006C3972"/>
    <w:rsid w:val="006D1714"/>
    <w:rsid w:val="006D7B98"/>
    <w:rsid w:val="006D7FDF"/>
    <w:rsid w:val="006E3735"/>
    <w:rsid w:val="006E5DD9"/>
    <w:rsid w:val="006F085B"/>
    <w:rsid w:val="006F7B2C"/>
    <w:rsid w:val="007008F5"/>
    <w:rsid w:val="00705288"/>
    <w:rsid w:val="00705291"/>
    <w:rsid w:val="00713EAA"/>
    <w:rsid w:val="007142A8"/>
    <w:rsid w:val="0072190D"/>
    <w:rsid w:val="0072467E"/>
    <w:rsid w:val="00725A65"/>
    <w:rsid w:val="00730941"/>
    <w:rsid w:val="00735AD5"/>
    <w:rsid w:val="00735C10"/>
    <w:rsid w:val="007406FD"/>
    <w:rsid w:val="00740D43"/>
    <w:rsid w:val="00751FA0"/>
    <w:rsid w:val="0075378F"/>
    <w:rsid w:val="00754CC3"/>
    <w:rsid w:val="00755125"/>
    <w:rsid w:val="00756D46"/>
    <w:rsid w:val="00761E16"/>
    <w:rsid w:val="00765358"/>
    <w:rsid w:val="00781D8D"/>
    <w:rsid w:val="00792831"/>
    <w:rsid w:val="007A4A1D"/>
    <w:rsid w:val="007B1C44"/>
    <w:rsid w:val="007B23C1"/>
    <w:rsid w:val="007B4FF2"/>
    <w:rsid w:val="007D4312"/>
    <w:rsid w:val="007D4D67"/>
    <w:rsid w:val="007F0EDA"/>
    <w:rsid w:val="007F45DA"/>
    <w:rsid w:val="00801056"/>
    <w:rsid w:val="008147CA"/>
    <w:rsid w:val="008222E7"/>
    <w:rsid w:val="00825BAC"/>
    <w:rsid w:val="008333AC"/>
    <w:rsid w:val="00834767"/>
    <w:rsid w:val="00837988"/>
    <w:rsid w:val="00852857"/>
    <w:rsid w:val="00854632"/>
    <w:rsid w:val="00857868"/>
    <w:rsid w:val="008633F9"/>
    <w:rsid w:val="00865E95"/>
    <w:rsid w:val="00885C11"/>
    <w:rsid w:val="0089297C"/>
    <w:rsid w:val="00892D7C"/>
    <w:rsid w:val="00895971"/>
    <w:rsid w:val="008A0DA6"/>
    <w:rsid w:val="008B477C"/>
    <w:rsid w:val="008B5463"/>
    <w:rsid w:val="008B6C65"/>
    <w:rsid w:val="008C1640"/>
    <w:rsid w:val="008C6D6D"/>
    <w:rsid w:val="008D04D2"/>
    <w:rsid w:val="008E042F"/>
    <w:rsid w:val="008E3950"/>
    <w:rsid w:val="008F2E7F"/>
    <w:rsid w:val="008F61D5"/>
    <w:rsid w:val="008F71C2"/>
    <w:rsid w:val="00900FC9"/>
    <w:rsid w:val="009045FA"/>
    <w:rsid w:val="00907FBB"/>
    <w:rsid w:val="00911E3D"/>
    <w:rsid w:val="00915CBB"/>
    <w:rsid w:val="009177E3"/>
    <w:rsid w:val="00936072"/>
    <w:rsid w:val="00940087"/>
    <w:rsid w:val="00942342"/>
    <w:rsid w:val="00944F2D"/>
    <w:rsid w:val="009542C5"/>
    <w:rsid w:val="009561C3"/>
    <w:rsid w:val="00971D59"/>
    <w:rsid w:val="00981D1D"/>
    <w:rsid w:val="00982221"/>
    <w:rsid w:val="00984676"/>
    <w:rsid w:val="009870B6"/>
    <w:rsid w:val="00996592"/>
    <w:rsid w:val="00996D54"/>
    <w:rsid w:val="0099778C"/>
    <w:rsid w:val="009A25EE"/>
    <w:rsid w:val="009A7700"/>
    <w:rsid w:val="009B0240"/>
    <w:rsid w:val="009B1A36"/>
    <w:rsid w:val="009B5772"/>
    <w:rsid w:val="009B6229"/>
    <w:rsid w:val="009B7707"/>
    <w:rsid w:val="009C1128"/>
    <w:rsid w:val="009C1B31"/>
    <w:rsid w:val="009C1C8C"/>
    <w:rsid w:val="009C625C"/>
    <w:rsid w:val="009C7C5D"/>
    <w:rsid w:val="009D3D39"/>
    <w:rsid w:val="009D4082"/>
    <w:rsid w:val="009D49B9"/>
    <w:rsid w:val="009E7D2B"/>
    <w:rsid w:val="009F44BA"/>
    <w:rsid w:val="00A00C7F"/>
    <w:rsid w:val="00A03CE0"/>
    <w:rsid w:val="00A11750"/>
    <w:rsid w:val="00A11CDA"/>
    <w:rsid w:val="00A16566"/>
    <w:rsid w:val="00A17DBF"/>
    <w:rsid w:val="00A256E4"/>
    <w:rsid w:val="00A33E59"/>
    <w:rsid w:val="00A34D57"/>
    <w:rsid w:val="00A416A3"/>
    <w:rsid w:val="00A421BD"/>
    <w:rsid w:val="00A43877"/>
    <w:rsid w:val="00A43D87"/>
    <w:rsid w:val="00A4717F"/>
    <w:rsid w:val="00A571AA"/>
    <w:rsid w:val="00A660A9"/>
    <w:rsid w:val="00A72EC5"/>
    <w:rsid w:val="00A82449"/>
    <w:rsid w:val="00A85CEE"/>
    <w:rsid w:val="00A87A5F"/>
    <w:rsid w:val="00A92752"/>
    <w:rsid w:val="00A9430B"/>
    <w:rsid w:val="00A9724E"/>
    <w:rsid w:val="00AA09D9"/>
    <w:rsid w:val="00AA4B7F"/>
    <w:rsid w:val="00AA5944"/>
    <w:rsid w:val="00AC4B6F"/>
    <w:rsid w:val="00AD22B0"/>
    <w:rsid w:val="00AD38C5"/>
    <w:rsid w:val="00AD399C"/>
    <w:rsid w:val="00AD55E6"/>
    <w:rsid w:val="00AE3238"/>
    <w:rsid w:val="00AF44A6"/>
    <w:rsid w:val="00B00AE6"/>
    <w:rsid w:val="00B070F3"/>
    <w:rsid w:val="00B12FE3"/>
    <w:rsid w:val="00B20ABD"/>
    <w:rsid w:val="00B26D51"/>
    <w:rsid w:val="00B31979"/>
    <w:rsid w:val="00B325AA"/>
    <w:rsid w:val="00B3324C"/>
    <w:rsid w:val="00B36E7A"/>
    <w:rsid w:val="00B44329"/>
    <w:rsid w:val="00B458B2"/>
    <w:rsid w:val="00B45EB7"/>
    <w:rsid w:val="00B517A2"/>
    <w:rsid w:val="00B54D83"/>
    <w:rsid w:val="00B57E09"/>
    <w:rsid w:val="00B653EB"/>
    <w:rsid w:val="00B804DA"/>
    <w:rsid w:val="00B84B15"/>
    <w:rsid w:val="00B85AB2"/>
    <w:rsid w:val="00B9185C"/>
    <w:rsid w:val="00BA623A"/>
    <w:rsid w:val="00BC08E6"/>
    <w:rsid w:val="00BC2E24"/>
    <w:rsid w:val="00BC352D"/>
    <w:rsid w:val="00BD051B"/>
    <w:rsid w:val="00BD0E3C"/>
    <w:rsid w:val="00BD6061"/>
    <w:rsid w:val="00BE2C2A"/>
    <w:rsid w:val="00BE5A9B"/>
    <w:rsid w:val="00BF47D0"/>
    <w:rsid w:val="00BF7E29"/>
    <w:rsid w:val="00BF7E99"/>
    <w:rsid w:val="00C03BEA"/>
    <w:rsid w:val="00C0693F"/>
    <w:rsid w:val="00C07F6F"/>
    <w:rsid w:val="00C1098C"/>
    <w:rsid w:val="00C12396"/>
    <w:rsid w:val="00C13502"/>
    <w:rsid w:val="00C26D8E"/>
    <w:rsid w:val="00C26F35"/>
    <w:rsid w:val="00C336F9"/>
    <w:rsid w:val="00C36418"/>
    <w:rsid w:val="00C37928"/>
    <w:rsid w:val="00C41279"/>
    <w:rsid w:val="00C43007"/>
    <w:rsid w:val="00C45B7D"/>
    <w:rsid w:val="00C50921"/>
    <w:rsid w:val="00C5303C"/>
    <w:rsid w:val="00C62637"/>
    <w:rsid w:val="00C75B10"/>
    <w:rsid w:val="00C7709E"/>
    <w:rsid w:val="00C812AF"/>
    <w:rsid w:val="00C86FA5"/>
    <w:rsid w:val="00C8765C"/>
    <w:rsid w:val="00C9010D"/>
    <w:rsid w:val="00C903F3"/>
    <w:rsid w:val="00C916CF"/>
    <w:rsid w:val="00C9285D"/>
    <w:rsid w:val="00C928E2"/>
    <w:rsid w:val="00C977C2"/>
    <w:rsid w:val="00CB387C"/>
    <w:rsid w:val="00CC022A"/>
    <w:rsid w:val="00CD249B"/>
    <w:rsid w:val="00CD67E3"/>
    <w:rsid w:val="00CD6CB5"/>
    <w:rsid w:val="00D11344"/>
    <w:rsid w:val="00D13D79"/>
    <w:rsid w:val="00D16C5E"/>
    <w:rsid w:val="00D2172A"/>
    <w:rsid w:val="00D25CF4"/>
    <w:rsid w:val="00D31F60"/>
    <w:rsid w:val="00D32413"/>
    <w:rsid w:val="00D52F2E"/>
    <w:rsid w:val="00D65896"/>
    <w:rsid w:val="00D66D22"/>
    <w:rsid w:val="00D6761F"/>
    <w:rsid w:val="00D74829"/>
    <w:rsid w:val="00D954F9"/>
    <w:rsid w:val="00DA33AF"/>
    <w:rsid w:val="00DB06C4"/>
    <w:rsid w:val="00DB53B0"/>
    <w:rsid w:val="00DB5A17"/>
    <w:rsid w:val="00DB6121"/>
    <w:rsid w:val="00DC1DEB"/>
    <w:rsid w:val="00DC467C"/>
    <w:rsid w:val="00DD3D5B"/>
    <w:rsid w:val="00DE0508"/>
    <w:rsid w:val="00DE697D"/>
    <w:rsid w:val="00DF0A9D"/>
    <w:rsid w:val="00DF326C"/>
    <w:rsid w:val="00DF4D1A"/>
    <w:rsid w:val="00DF65DF"/>
    <w:rsid w:val="00E15F7F"/>
    <w:rsid w:val="00E16248"/>
    <w:rsid w:val="00E225C4"/>
    <w:rsid w:val="00E24B58"/>
    <w:rsid w:val="00E27772"/>
    <w:rsid w:val="00E27E23"/>
    <w:rsid w:val="00E27E24"/>
    <w:rsid w:val="00E33A48"/>
    <w:rsid w:val="00E33D61"/>
    <w:rsid w:val="00E42C77"/>
    <w:rsid w:val="00E44989"/>
    <w:rsid w:val="00E44A9D"/>
    <w:rsid w:val="00E45772"/>
    <w:rsid w:val="00E4597C"/>
    <w:rsid w:val="00E47563"/>
    <w:rsid w:val="00E55166"/>
    <w:rsid w:val="00E56100"/>
    <w:rsid w:val="00E56507"/>
    <w:rsid w:val="00E6138A"/>
    <w:rsid w:val="00E6374D"/>
    <w:rsid w:val="00E6540A"/>
    <w:rsid w:val="00E7139F"/>
    <w:rsid w:val="00E716CC"/>
    <w:rsid w:val="00E75503"/>
    <w:rsid w:val="00E779CE"/>
    <w:rsid w:val="00E800B7"/>
    <w:rsid w:val="00E82706"/>
    <w:rsid w:val="00E91151"/>
    <w:rsid w:val="00E93E46"/>
    <w:rsid w:val="00E94FDB"/>
    <w:rsid w:val="00E956CA"/>
    <w:rsid w:val="00E95D5D"/>
    <w:rsid w:val="00EA6ED2"/>
    <w:rsid w:val="00EB4892"/>
    <w:rsid w:val="00EB6FE8"/>
    <w:rsid w:val="00EC04F8"/>
    <w:rsid w:val="00EC6F1C"/>
    <w:rsid w:val="00ED3A48"/>
    <w:rsid w:val="00ED46D5"/>
    <w:rsid w:val="00ED5D52"/>
    <w:rsid w:val="00EE0BBB"/>
    <w:rsid w:val="00EE14CE"/>
    <w:rsid w:val="00EE4243"/>
    <w:rsid w:val="00EE62DD"/>
    <w:rsid w:val="00F007DB"/>
    <w:rsid w:val="00F15489"/>
    <w:rsid w:val="00F31F9C"/>
    <w:rsid w:val="00F355F9"/>
    <w:rsid w:val="00F359CE"/>
    <w:rsid w:val="00F35C81"/>
    <w:rsid w:val="00F416D3"/>
    <w:rsid w:val="00F45499"/>
    <w:rsid w:val="00F46EFC"/>
    <w:rsid w:val="00F5284F"/>
    <w:rsid w:val="00F54727"/>
    <w:rsid w:val="00F5621A"/>
    <w:rsid w:val="00F66158"/>
    <w:rsid w:val="00F70F9D"/>
    <w:rsid w:val="00F74B73"/>
    <w:rsid w:val="00F8399F"/>
    <w:rsid w:val="00F8614A"/>
    <w:rsid w:val="00FA169A"/>
    <w:rsid w:val="00FA4911"/>
    <w:rsid w:val="00FD1180"/>
    <w:rsid w:val="00FD7412"/>
    <w:rsid w:val="00FF1733"/>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06A30"/>
  <w15:docId w15:val="{2DBD0A16-4AD9-4A6A-9ABF-95D8344E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C916CF"/>
    <w:pPr>
      <w:ind w:left="720"/>
      <w:contextualSpacing/>
    </w:pPr>
  </w:style>
  <w:style w:type="paragraph" w:customStyle="1" w:styleId="xmsonormal">
    <w:name w:val="x_msonormal"/>
    <w:basedOn w:val="Normal"/>
    <w:rsid w:val="00915CBB"/>
    <w:rPr>
      <w:rFonts w:ascii="Calibri" w:eastAsiaTheme="minorHAnsi" w:hAnsi="Calibri" w:cs="Calibri"/>
      <w:sz w:val="22"/>
      <w:szCs w:val="22"/>
    </w:rPr>
  </w:style>
  <w:style w:type="paragraph" w:styleId="NoSpacing">
    <w:name w:val="No Spacing"/>
    <w:uiPriority w:val="1"/>
    <w:qFormat/>
    <w:rsid w:val="0012034A"/>
    <w:rPr>
      <w:rFonts w:ascii="Calibri" w:eastAsia="Calibri" w:hAnsi="Calibri"/>
    </w:rPr>
  </w:style>
  <w:style w:type="character" w:customStyle="1" w:styleId="eop">
    <w:name w:val="eop"/>
    <w:basedOn w:val="DefaultParagraphFont"/>
    <w:rsid w:val="00D6761F"/>
  </w:style>
  <w:style w:type="character" w:customStyle="1" w:styleId="normaltextrun">
    <w:name w:val="normaltextrun"/>
    <w:basedOn w:val="DefaultParagraphFont"/>
    <w:rsid w:val="00DB06C4"/>
  </w:style>
  <w:style w:type="paragraph" w:customStyle="1" w:styleId="paragraph">
    <w:name w:val="paragraph"/>
    <w:basedOn w:val="Normal"/>
    <w:rsid w:val="00DB06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052080">
      <w:bodyDiv w:val="1"/>
      <w:marLeft w:val="0"/>
      <w:marRight w:val="0"/>
      <w:marTop w:val="0"/>
      <w:marBottom w:val="0"/>
      <w:divBdr>
        <w:top w:val="none" w:sz="0" w:space="0" w:color="auto"/>
        <w:left w:val="none" w:sz="0" w:space="0" w:color="auto"/>
        <w:bottom w:val="none" w:sz="0" w:space="0" w:color="auto"/>
        <w:right w:val="none" w:sz="0" w:space="0" w:color="auto"/>
      </w:divBdr>
    </w:div>
    <w:div w:id="372848739">
      <w:bodyDiv w:val="1"/>
      <w:marLeft w:val="0"/>
      <w:marRight w:val="0"/>
      <w:marTop w:val="0"/>
      <w:marBottom w:val="0"/>
      <w:divBdr>
        <w:top w:val="none" w:sz="0" w:space="0" w:color="auto"/>
        <w:left w:val="none" w:sz="0" w:space="0" w:color="auto"/>
        <w:bottom w:val="none" w:sz="0" w:space="0" w:color="auto"/>
        <w:right w:val="none" w:sz="0" w:space="0" w:color="auto"/>
      </w:divBdr>
      <w:divsChild>
        <w:div w:id="1371952302">
          <w:marLeft w:val="0"/>
          <w:marRight w:val="0"/>
          <w:marTop w:val="0"/>
          <w:marBottom w:val="0"/>
          <w:divBdr>
            <w:top w:val="none" w:sz="0" w:space="0" w:color="auto"/>
            <w:left w:val="none" w:sz="0" w:space="0" w:color="auto"/>
            <w:bottom w:val="none" w:sz="0" w:space="0" w:color="auto"/>
            <w:right w:val="none" w:sz="0" w:space="0" w:color="auto"/>
          </w:divBdr>
          <w:divsChild>
            <w:div w:id="1812558498">
              <w:marLeft w:val="0"/>
              <w:marRight w:val="0"/>
              <w:marTop w:val="0"/>
              <w:marBottom w:val="0"/>
              <w:divBdr>
                <w:top w:val="none" w:sz="0" w:space="0" w:color="auto"/>
                <w:left w:val="none" w:sz="0" w:space="0" w:color="auto"/>
                <w:bottom w:val="none" w:sz="0" w:space="0" w:color="auto"/>
                <w:right w:val="none" w:sz="0" w:space="0" w:color="auto"/>
              </w:divBdr>
            </w:div>
          </w:divsChild>
        </w:div>
        <w:div w:id="1633246623">
          <w:marLeft w:val="0"/>
          <w:marRight w:val="0"/>
          <w:marTop w:val="0"/>
          <w:marBottom w:val="0"/>
          <w:divBdr>
            <w:top w:val="none" w:sz="0" w:space="0" w:color="auto"/>
            <w:left w:val="none" w:sz="0" w:space="0" w:color="auto"/>
            <w:bottom w:val="none" w:sz="0" w:space="0" w:color="auto"/>
            <w:right w:val="none" w:sz="0" w:space="0" w:color="auto"/>
          </w:divBdr>
          <w:divsChild>
            <w:div w:id="1146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661">
      <w:bodyDiv w:val="1"/>
      <w:marLeft w:val="0"/>
      <w:marRight w:val="0"/>
      <w:marTop w:val="0"/>
      <w:marBottom w:val="0"/>
      <w:divBdr>
        <w:top w:val="none" w:sz="0" w:space="0" w:color="auto"/>
        <w:left w:val="none" w:sz="0" w:space="0" w:color="auto"/>
        <w:bottom w:val="none" w:sz="0" w:space="0" w:color="auto"/>
        <w:right w:val="none" w:sz="0" w:space="0" w:color="auto"/>
      </w:divBdr>
    </w:div>
    <w:div w:id="598802670">
      <w:bodyDiv w:val="1"/>
      <w:marLeft w:val="0"/>
      <w:marRight w:val="0"/>
      <w:marTop w:val="0"/>
      <w:marBottom w:val="0"/>
      <w:divBdr>
        <w:top w:val="none" w:sz="0" w:space="0" w:color="auto"/>
        <w:left w:val="none" w:sz="0" w:space="0" w:color="auto"/>
        <w:bottom w:val="none" w:sz="0" w:space="0" w:color="auto"/>
        <w:right w:val="none" w:sz="0" w:space="0" w:color="auto"/>
      </w:divBdr>
    </w:div>
    <w:div w:id="798572813">
      <w:bodyDiv w:val="1"/>
      <w:marLeft w:val="0"/>
      <w:marRight w:val="0"/>
      <w:marTop w:val="0"/>
      <w:marBottom w:val="0"/>
      <w:divBdr>
        <w:top w:val="none" w:sz="0" w:space="0" w:color="auto"/>
        <w:left w:val="none" w:sz="0" w:space="0" w:color="auto"/>
        <w:bottom w:val="none" w:sz="0" w:space="0" w:color="auto"/>
        <w:right w:val="none" w:sz="0" w:space="0" w:color="auto"/>
      </w:divBdr>
    </w:div>
    <w:div w:id="1052928930">
      <w:bodyDiv w:val="1"/>
      <w:marLeft w:val="0"/>
      <w:marRight w:val="0"/>
      <w:marTop w:val="0"/>
      <w:marBottom w:val="0"/>
      <w:divBdr>
        <w:top w:val="none" w:sz="0" w:space="0" w:color="auto"/>
        <w:left w:val="none" w:sz="0" w:space="0" w:color="auto"/>
        <w:bottom w:val="none" w:sz="0" w:space="0" w:color="auto"/>
        <w:right w:val="none" w:sz="0" w:space="0" w:color="auto"/>
      </w:divBdr>
      <w:divsChild>
        <w:div w:id="1081681073">
          <w:marLeft w:val="0"/>
          <w:marRight w:val="0"/>
          <w:marTop w:val="0"/>
          <w:marBottom w:val="0"/>
          <w:divBdr>
            <w:top w:val="none" w:sz="0" w:space="0" w:color="auto"/>
            <w:left w:val="none" w:sz="0" w:space="0" w:color="auto"/>
            <w:bottom w:val="none" w:sz="0" w:space="0" w:color="auto"/>
            <w:right w:val="none" w:sz="0" w:space="0" w:color="auto"/>
          </w:divBdr>
          <w:divsChild>
            <w:div w:id="538738135">
              <w:marLeft w:val="0"/>
              <w:marRight w:val="0"/>
              <w:marTop w:val="0"/>
              <w:marBottom w:val="0"/>
              <w:divBdr>
                <w:top w:val="none" w:sz="0" w:space="0" w:color="auto"/>
                <w:left w:val="none" w:sz="0" w:space="0" w:color="auto"/>
                <w:bottom w:val="none" w:sz="0" w:space="0" w:color="auto"/>
                <w:right w:val="none" w:sz="0" w:space="0" w:color="auto"/>
              </w:divBdr>
            </w:div>
          </w:divsChild>
        </w:div>
        <w:div w:id="91318923">
          <w:marLeft w:val="0"/>
          <w:marRight w:val="0"/>
          <w:marTop w:val="0"/>
          <w:marBottom w:val="0"/>
          <w:divBdr>
            <w:top w:val="none" w:sz="0" w:space="0" w:color="auto"/>
            <w:left w:val="none" w:sz="0" w:space="0" w:color="auto"/>
            <w:bottom w:val="none" w:sz="0" w:space="0" w:color="auto"/>
            <w:right w:val="none" w:sz="0" w:space="0" w:color="auto"/>
          </w:divBdr>
          <w:divsChild>
            <w:div w:id="1041906078">
              <w:marLeft w:val="0"/>
              <w:marRight w:val="0"/>
              <w:marTop w:val="0"/>
              <w:marBottom w:val="0"/>
              <w:divBdr>
                <w:top w:val="none" w:sz="0" w:space="0" w:color="auto"/>
                <w:left w:val="none" w:sz="0" w:space="0" w:color="auto"/>
                <w:bottom w:val="none" w:sz="0" w:space="0" w:color="auto"/>
                <w:right w:val="none" w:sz="0" w:space="0" w:color="auto"/>
              </w:divBdr>
            </w:div>
          </w:divsChild>
        </w:div>
        <w:div w:id="321396857">
          <w:marLeft w:val="0"/>
          <w:marRight w:val="0"/>
          <w:marTop w:val="0"/>
          <w:marBottom w:val="0"/>
          <w:divBdr>
            <w:top w:val="none" w:sz="0" w:space="0" w:color="auto"/>
            <w:left w:val="none" w:sz="0" w:space="0" w:color="auto"/>
            <w:bottom w:val="none" w:sz="0" w:space="0" w:color="auto"/>
            <w:right w:val="none" w:sz="0" w:space="0" w:color="auto"/>
          </w:divBdr>
          <w:divsChild>
            <w:div w:id="19278805">
              <w:marLeft w:val="0"/>
              <w:marRight w:val="0"/>
              <w:marTop w:val="0"/>
              <w:marBottom w:val="0"/>
              <w:divBdr>
                <w:top w:val="none" w:sz="0" w:space="0" w:color="auto"/>
                <w:left w:val="none" w:sz="0" w:space="0" w:color="auto"/>
                <w:bottom w:val="none" w:sz="0" w:space="0" w:color="auto"/>
                <w:right w:val="none" w:sz="0" w:space="0" w:color="auto"/>
              </w:divBdr>
            </w:div>
          </w:divsChild>
        </w:div>
        <w:div w:id="527453218">
          <w:marLeft w:val="0"/>
          <w:marRight w:val="0"/>
          <w:marTop w:val="0"/>
          <w:marBottom w:val="0"/>
          <w:divBdr>
            <w:top w:val="none" w:sz="0" w:space="0" w:color="auto"/>
            <w:left w:val="none" w:sz="0" w:space="0" w:color="auto"/>
            <w:bottom w:val="none" w:sz="0" w:space="0" w:color="auto"/>
            <w:right w:val="none" w:sz="0" w:space="0" w:color="auto"/>
          </w:divBdr>
          <w:divsChild>
            <w:div w:id="1434352159">
              <w:marLeft w:val="0"/>
              <w:marRight w:val="0"/>
              <w:marTop w:val="0"/>
              <w:marBottom w:val="0"/>
              <w:divBdr>
                <w:top w:val="none" w:sz="0" w:space="0" w:color="auto"/>
                <w:left w:val="none" w:sz="0" w:space="0" w:color="auto"/>
                <w:bottom w:val="none" w:sz="0" w:space="0" w:color="auto"/>
                <w:right w:val="none" w:sz="0" w:space="0" w:color="auto"/>
              </w:divBdr>
            </w:div>
          </w:divsChild>
        </w:div>
        <w:div w:id="1601060812">
          <w:marLeft w:val="0"/>
          <w:marRight w:val="0"/>
          <w:marTop w:val="0"/>
          <w:marBottom w:val="0"/>
          <w:divBdr>
            <w:top w:val="none" w:sz="0" w:space="0" w:color="auto"/>
            <w:left w:val="none" w:sz="0" w:space="0" w:color="auto"/>
            <w:bottom w:val="none" w:sz="0" w:space="0" w:color="auto"/>
            <w:right w:val="none" w:sz="0" w:space="0" w:color="auto"/>
          </w:divBdr>
          <w:divsChild>
            <w:div w:id="1628924811">
              <w:marLeft w:val="0"/>
              <w:marRight w:val="0"/>
              <w:marTop w:val="0"/>
              <w:marBottom w:val="0"/>
              <w:divBdr>
                <w:top w:val="none" w:sz="0" w:space="0" w:color="auto"/>
                <w:left w:val="none" w:sz="0" w:space="0" w:color="auto"/>
                <w:bottom w:val="none" w:sz="0" w:space="0" w:color="auto"/>
                <w:right w:val="none" w:sz="0" w:space="0" w:color="auto"/>
              </w:divBdr>
            </w:div>
          </w:divsChild>
        </w:div>
        <w:div w:id="1178427611">
          <w:marLeft w:val="0"/>
          <w:marRight w:val="0"/>
          <w:marTop w:val="0"/>
          <w:marBottom w:val="0"/>
          <w:divBdr>
            <w:top w:val="none" w:sz="0" w:space="0" w:color="auto"/>
            <w:left w:val="none" w:sz="0" w:space="0" w:color="auto"/>
            <w:bottom w:val="none" w:sz="0" w:space="0" w:color="auto"/>
            <w:right w:val="none" w:sz="0" w:space="0" w:color="auto"/>
          </w:divBdr>
          <w:divsChild>
            <w:div w:id="21200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3361">
      <w:bodyDiv w:val="1"/>
      <w:marLeft w:val="0"/>
      <w:marRight w:val="0"/>
      <w:marTop w:val="0"/>
      <w:marBottom w:val="0"/>
      <w:divBdr>
        <w:top w:val="none" w:sz="0" w:space="0" w:color="auto"/>
        <w:left w:val="none" w:sz="0" w:space="0" w:color="auto"/>
        <w:bottom w:val="none" w:sz="0" w:space="0" w:color="auto"/>
        <w:right w:val="none" w:sz="0" w:space="0" w:color="auto"/>
      </w:divBdr>
    </w:div>
    <w:div w:id="1259437554">
      <w:bodyDiv w:val="1"/>
      <w:marLeft w:val="0"/>
      <w:marRight w:val="0"/>
      <w:marTop w:val="0"/>
      <w:marBottom w:val="0"/>
      <w:divBdr>
        <w:top w:val="none" w:sz="0" w:space="0" w:color="auto"/>
        <w:left w:val="none" w:sz="0" w:space="0" w:color="auto"/>
        <w:bottom w:val="none" w:sz="0" w:space="0" w:color="auto"/>
        <w:right w:val="none" w:sz="0" w:space="0" w:color="auto"/>
      </w:divBdr>
    </w:div>
    <w:div w:id="1297951280">
      <w:bodyDiv w:val="1"/>
      <w:marLeft w:val="0"/>
      <w:marRight w:val="0"/>
      <w:marTop w:val="0"/>
      <w:marBottom w:val="0"/>
      <w:divBdr>
        <w:top w:val="none" w:sz="0" w:space="0" w:color="auto"/>
        <w:left w:val="none" w:sz="0" w:space="0" w:color="auto"/>
        <w:bottom w:val="none" w:sz="0" w:space="0" w:color="auto"/>
        <w:right w:val="none" w:sz="0" w:space="0" w:color="auto"/>
      </w:divBdr>
    </w:div>
    <w:div w:id="1699770542">
      <w:bodyDiv w:val="1"/>
      <w:marLeft w:val="0"/>
      <w:marRight w:val="0"/>
      <w:marTop w:val="0"/>
      <w:marBottom w:val="0"/>
      <w:divBdr>
        <w:top w:val="none" w:sz="0" w:space="0" w:color="auto"/>
        <w:left w:val="none" w:sz="0" w:space="0" w:color="auto"/>
        <w:bottom w:val="none" w:sz="0" w:space="0" w:color="auto"/>
        <w:right w:val="none" w:sz="0" w:space="0" w:color="auto"/>
      </w:divBdr>
    </w:div>
    <w:div w:id="1877429696">
      <w:bodyDiv w:val="1"/>
      <w:marLeft w:val="0"/>
      <w:marRight w:val="0"/>
      <w:marTop w:val="0"/>
      <w:marBottom w:val="0"/>
      <w:divBdr>
        <w:top w:val="none" w:sz="0" w:space="0" w:color="auto"/>
        <w:left w:val="none" w:sz="0" w:space="0" w:color="auto"/>
        <w:bottom w:val="none" w:sz="0" w:space="0" w:color="auto"/>
        <w:right w:val="none" w:sz="0" w:space="0" w:color="auto"/>
      </w:divBdr>
    </w:div>
    <w:div w:id="20483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pahrprod.servicenowservices.com/esc?id=sc_cat_item&amp;sys_id=49dc343f1b0c0d10075ca932f54bcb65&amp;sysparm_category=3d00682a1bbea410075ca932f54bcb3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4116DB7AC61479D8E108CB683CF94A8"/>
        <w:category>
          <w:name w:val="General"/>
          <w:gallery w:val="placeholder"/>
        </w:category>
        <w:types>
          <w:type w:val="bbPlcHdr"/>
        </w:types>
        <w:behaviors>
          <w:behavior w:val="content"/>
        </w:behaviors>
        <w:guid w:val="{D1DC34DA-853C-46D4-9653-8F79E881729A}"/>
      </w:docPartPr>
      <w:docPartBody>
        <w:p w:rsidR="00410437" w:rsidRDefault="00410437">
          <w:pPr>
            <w:pStyle w:val="04116DB7AC61479D8E108CB683CF94A8"/>
          </w:pPr>
          <w:r w:rsidRPr="00521103">
            <w:rPr>
              <w:rStyle w:val="PlaceholderText"/>
            </w:rPr>
            <w:t>[Title]</w:t>
          </w:r>
        </w:p>
      </w:docPartBody>
    </w:docPart>
    <w:docPart>
      <w:docPartPr>
        <w:name w:val="61A981B3F4AF4D319A4A58A67407E7B6"/>
        <w:category>
          <w:name w:val="General"/>
          <w:gallery w:val="placeholder"/>
        </w:category>
        <w:types>
          <w:type w:val="bbPlcHdr"/>
        </w:types>
        <w:behaviors>
          <w:behavior w:val="content"/>
        </w:behaviors>
        <w:guid w:val="{28F24349-6E21-4D56-B592-11D754435507}"/>
      </w:docPartPr>
      <w:docPartBody>
        <w:p w:rsidR="00410437" w:rsidRDefault="00410437">
          <w:pPr>
            <w:pStyle w:val="61A981B3F4AF4D319A4A58A67407E7B6"/>
          </w:pPr>
          <w:r w:rsidRPr="00521103">
            <w:rPr>
              <w:rStyle w:val="PlaceholderText"/>
            </w:rPr>
            <w:t>[Subject]</w:t>
          </w:r>
        </w:p>
      </w:docPartBody>
    </w:docPart>
    <w:docPart>
      <w:docPartPr>
        <w:name w:val="2A7B8C8242EE4E1A9C5B656714439E21"/>
        <w:category>
          <w:name w:val="General"/>
          <w:gallery w:val="placeholder"/>
        </w:category>
        <w:types>
          <w:type w:val="bbPlcHdr"/>
        </w:types>
        <w:behaviors>
          <w:behavior w:val="content"/>
        </w:behaviors>
        <w:guid w:val="{D1841740-491A-4CDE-A902-67BE7C0DA1F8}"/>
      </w:docPartPr>
      <w:docPartBody>
        <w:p w:rsidR="00410437" w:rsidRDefault="00410437">
          <w:pPr>
            <w:pStyle w:val="2A7B8C8242EE4E1A9C5B656714439E21"/>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37"/>
    <w:rsid w:val="00410437"/>
    <w:rsid w:val="00762697"/>
    <w:rsid w:val="00A86DCA"/>
    <w:rsid w:val="00CD67E3"/>
    <w:rsid w:val="00D0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4116DB7AC61479D8E108CB683CF94A8">
    <w:name w:val="04116DB7AC61479D8E108CB683CF94A8"/>
  </w:style>
  <w:style w:type="paragraph" w:customStyle="1" w:styleId="61A981B3F4AF4D319A4A58A67407E7B6">
    <w:name w:val="61A981B3F4AF4D319A4A58A67407E7B6"/>
  </w:style>
  <w:style w:type="paragraph" w:customStyle="1" w:styleId="2A7B8C8242EE4E1A9C5B656714439E21">
    <w:name w:val="2A7B8C8242EE4E1A9C5B656714439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EB236-824A-44F5-9865-1C0A90444EAB}">
  <ds:schemaRefs>
    <ds:schemaRef ds:uri="http://schemas.openxmlformats.org/officeDocument/2006/bibliography"/>
  </ds:schemaRefs>
</ds:datastoreItem>
</file>

<file path=customXml/itemProps2.xml><?xml version="1.0" encoding="utf-8"?>
<ds:datastoreItem xmlns:ds="http://schemas.openxmlformats.org/officeDocument/2006/customXml" ds:itemID="{7D08E3EE-25A1-4E42-BA06-2561BBB57B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15B309-45A7-4C10-A9E3-3F03F7D90CA2}">
  <ds:schemaRefs>
    <ds:schemaRef ds:uri="http://schemas.microsoft.com/sharepoint/v3/contenttype/forms"/>
  </ds:schemaRefs>
</ds:datastoreItem>
</file>

<file path=customXml/itemProps4.xml><?xml version="1.0" encoding="utf-8"?>
<ds:datastoreItem xmlns:ds="http://schemas.openxmlformats.org/officeDocument/2006/customXml" ds:itemID="{C120A1C6-C414-44AA-8A92-E9DB12F0365C}"/>
</file>

<file path=docProps/app.xml><?xml version="1.0" encoding="utf-8"?>
<Properties xmlns="http://schemas.openxmlformats.org/officeDocument/2006/extended-properties" xmlns:vt="http://schemas.openxmlformats.org/officeDocument/2006/docPropsVTypes">
  <Template>Normal</Template>
  <TotalTime>4</TotalTime>
  <Pages>4</Pages>
  <Words>741</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July 2024 Mass Compensation Processing and Fiscal Year End Blackout Periods</vt:lpstr>
    </vt:vector>
  </TitlesOfParts>
  <Company>Office of Administration</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2024 Mass Compensation Processing and Fiscal Year End Blackout Periods</dc:title>
  <dc:subject>Information regarding the schedule for the July 2024 mass compensation processing and fiscal year end blackout periods</dc:subject>
  <dc:creator>Rummel, Jordan</dc:creator>
  <cp:keywords>Description, Keywords, Operations, Personnel Administration</cp:keywords>
  <dc:description/>
  <cp:lastModifiedBy>Robinson, Corey</cp:lastModifiedBy>
  <cp:revision>3</cp:revision>
  <cp:lastPrinted>2011-02-25T13:44:00Z</cp:lastPrinted>
  <dcterms:created xsi:type="dcterms:W3CDTF">2024-06-20T15:13:00Z</dcterms:created>
  <dcterms:modified xsi:type="dcterms:W3CDTF">2024-06-20T15:16:00Z</dcterms:modified>
  <cp:category>Personnel Administration Alert</cp:category>
  <cp:contentStatus>2024-06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